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FF570B" w:rsidRPr="00C266E0" w14:paraId="7539D3E3" w14:textId="77777777" w:rsidTr="00290383">
        <w:tc>
          <w:tcPr>
            <w:tcW w:w="10206" w:type="dxa"/>
            <w:vAlign w:val="center"/>
          </w:tcPr>
          <w:p w14:paraId="088D6B43" w14:textId="77777777" w:rsidR="00290383" w:rsidRDefault="00290383" w:rsidP="00A629D4">
            <w:pPr>
              <w:tabs>
                <w:tab w:val="left" w:pos="6237"/>
              </w:tabs>
              <w:spacing w:after="120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                    </w:t>
            </w:r>
          </w:p>
          <w:p w14:paraId="1508B259" w14:textId="262BC2CF" w:rsidR="008A141E" w:rsidRDefault="00424A9C" w:rsidP="008A141E">
            <w:pPr>
              <w:tabs>
                <w:tab w:val="left" w:pos="6237"/>
              </w:tabs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                                                                                                                  </w:t>
            </w:r>
            <w:r w:rsidR="00290383" w:rsidRPr="00290383">
              <w:rPr>
                <w:rFonts w:ascii="Arial" w:hAnsi="Arial" w:cs="Arial"/>
                <w:bCs/>
                <w:szCs w:val="22"/>
              </w:rPr>
              <w:t xml:space="preserve">V Praze </w:t>
            </w:r>
            <w:r w:rsidR="00822720">
              <w:rPr>
                <w:rFonts w:ascii="Arial" w:hAnsi="Arial" w:cs="Arial"/>
                <w:bCs/>
                <w:szCs w:val="22"/>
              </w:rPr>
              <w:t>30</w:t>
            </w:r>
            <w:r w:rsidR="008A141E">
              <w:rPr>
                <w:rFonts w:ascii="Arial" w:hAnsi="Arial" w:cs="Arial"/>
                <w:bCs/>
                <w:szCs w:val="22"/>
              </w:rPr>
              <w:t>. 1</w:t>
            </w:r>
            <w:r w:rsidR="00290383" w:rsidRPr="00290383">
              <w:rPr>
                <w:rFonts w:ascii="Arial" w:hAnsi="Arial" w:cs="Arial"/>
                <w:bCs/>
                <w:szCs w:val="22"/>
              </w:rPr>
              <w:t>. 202</w:t>
            </w:r>
            <w:r w:rsidR="008A141E">
              <w:rPr>
                <w:rFonts w:ascii="Arial" w:hAnsi="Arial" w:cs="Arial"/>
                <w:bCs/>
                <w:szCs w:val="22"/>
              </w:rPr>
              <w:t>6</w:t>
            </w:r>
            <w:r>
              <w:rPr>
                <w:rFonts w:ascii="Arial" w:hAnsi="Arial" w:cs="Arial"/>
                <w:bCs/>
                <w:szCs w:val="22"/>
              </w:rPr>
              <w:t xml:space="preserve">  </w:t>
            </w:r>
          </w:p>
          <w:p w14:paraId="70F0D2B9" w14:textId="7F67BE72" w:rsidR="008A141E" w:rsidRPr="008A141E" w:rsidRDefault="008A141E" w:rsidP="008A141E">
            <w:pPr>
              <w:tabs>
                <w:tab w:val="left" w:pos="6237"/>
              </w:tabs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                                                                                                                        Č.j.</w:t>
            </w:r>
            <w:r w:rsidRPr="008A141E">
              <w:rPr>
                <w:sz w:val="24"/>
                <w:szCs w:val="24"/>
              </w:rPr>
              <w:t xml:space="preserve"> </w:t>
            </w:r>
            <w:r w:rsidRPr="008A141E">
              <w:rPr>
                <w:rFonts w:ascii="Arial" w:hAnsi="Arial" w:cs="Arial"/>
                <w:bCs/>
                <w:szCs w:val="22"/>
              </w:rPr>
              <w:t>48392-2025-UVCR</w:t>
            </w:r>
          </w:p>
          <w:p w14:paraId="1271E21A" w14:textId="61D0E583" w:rsidR="008A141E" w:rsidRDefault="008A141E" w:rsidP="00A629D4">
            <w:pPr>
              <w:tabs>
                <w:tab w:val="left" w:pos="6237"/>
              </w:tabs>
              <w:spacing w:after="120"/>
              <w:jc w:val="center"/>
              <w:rPr>
                <w:rFonts w:ascii="Arial" w:hAnsi="Arial" w:cs="Arial"/>
                <w:bCs/>
                <w:szCs w:val="22"/>
              </w:rPr>
            </w:pPr>
          </w:p>
          <w:p w14:paraId="07D6E355" w14:textId="77777777" w:rsidR="008A141E" w:rsidRDefault="008A141E" w:rsidP="008A141E">
            <w:pPr>
              <w:tabs>
                <w:tab w:val="left" w:pos="6237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589A45" w14:textId="046A94B0" w:rsidR="00290383" w:rsidRPr="008A141E" w:rsidRDefault="008A141E" w:rsidP="008A141E">
            <w:pPr>
              <w:tabs>
                <w:tab w:val="left" w:pos="6237"/>
              </w:tabs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A141E">
              <w:rPr>
                <w:rFonts w:ascii="Arial" w:hAnsi="Arial" w:cs="Arial"/>
                <w:b/>
                <w:sz w:val="24"/>
                <w:szCs w:val="24"/>
              </w:rPr>
              <w:t>Stanovisk</w:t>
            </w: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424A9C">
              <w:rPr>
                <w:rFonts w:ascii="Arial" w:hAnsi="Arial" w:cs="Arial"/>
                <w:bCs/>
                <w:szCs w:val="22"/>
              </w:rPr>
              <w:t xml:space="preserve">                                          </w:t>
            </w:r>
          </w:p>
          <w:p w14:paraId="462313FF" w14:textId="77777777" w:rsidR="00D769F2" w:rsidRPr="00C266E0" w:rsidRDefault="00D769F2" w:rsidP="00A629D4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szCs w:val="22"/>
              </w:rPr>
            </w:pPr>
          </w:p>
          <w:tbl>
            <w:tblPr>
              <w:tblW w:w="9882" w:type="dxa"/>
              <w:tblInd w:w="108" w:type="dxa"/>
              <w:tblLook w:val="04A0" w:firstRow="1" w:lastRow="0" w:firstColumn="1" w:lastColumn="0" w:noHBand="0" w:noVBand="1"/>
            </w:tblPr>
            <w:tblGrid>
              <w:gridCol w:w="9882"/>
            </w:tblGrid>
            <w:tr w:rsidR="00157083" w:rsidRPr="00C266E0" w14:paraId="3D07D1C8" w14:textId="77777777" w:rsidTr="00290383">
              <w:tc>
                <w:tcPr>
                  <w:tcW w:w="9882" w:type="dxa"/>
                  <w:vAlign w:val="center"/>
                </w:tcPr>
                <w:p w14:paraId="4AC2E9B0" w14:textId="3B06606E" w:rsidR="00A629D4" w:rsidRPr="00C266E0" w:rsidRDefault="008A141E" w:rsidP="00A629D4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Cs w:val="22"/>
                    </w:rPr>
                    <w:t xml:space="preserve">ke Zprávě </w:t>
                  </w:r>
                  <w:r w:rsidR="00A629D4" w:rsidRPr="00A629D4">
                    <w:rPr>
                      <w:rFonts w:ascii="Arial" w:hAnsi="Arial" w:cs="Arial"/>
                      <w:b/>
                      <w:szCs w:val="22"/>
                    </w:rPr>
                    <w:t xml:space="preserve">z přezkumu účinnosti regulace k zákonu č. </w:t>
                  </w:r>
                  <w:r w:rsidR="00321CA3">
                    <w:rPr>
                      <w:rFonts w:ascii="Arial" w:hAnsi="Arial" w:cs="Arial"/>
                      <w:b/>
                      <w:szCs w:val="22"/>
                    </w:rPr>
                    <w:t>216/2022 Sb. – sleva na pojistném zejména na částečné úvazky</w:t>
                  </w:r>
                </w:p>
                <w:p w14:paraId="328BECCA" w14:textId="77777777" w:rsidR="00157083" w:rsidRPr="00C266E0" w:rsidRDefault="00157083" w:rsidP="00290383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Cs w:val="22"/>
                    </w:rPr>
                  </w:pPr>
                  <w:r w:rsidRPr="00C266E0">
                    <w:rPr>
                      <w:rFonts w:ascii="Arial" w:hAnsi="Arial" w:cs="Arial"/>
                      <w:b/>
                      <w:szCs w:val="22"/>
                    </w:rPr>
                    <w:t>_______________________________________________________________________________</w:t>
                  </w:r>
                </w:p>
              </w:tc>
            </w:tr>
            <w:tr w:rsidR="00157083" w:rsidRPr="00C266E0" w14:paraId="73B7A367" w14:textId="77777777" w:rsidTr="00290383">
              <w:tc>
                <w:tcPr>
                  <w:tcW w:w="9882" w:type="dxa"/>
                  <w:vAlign w:val="center"/>
                </w:tcPr>
                <w:p w14:paraId="7007BBAC" w14:textId="77777777" w:rsidR="00157083" w:rsidRPr="00C266E0" w:rsidRDefault="00157083" w:rsidP="00290383">
                  <w:pPr>
                    <w:tabs>
                      <w:tab w:val="center" w:pos="1505"/>
                    </w:tabs>
                    <w:spacing w:after="120"/>
                    <w:jc w:val="both"/>
                    <w:rPr>
                      <w:rFonts w:ascii="Arial" w:hAnsi="Arial" w:cs="Arial"/>
                      <w:szCs w:val="22"/>
                    </w:rPr>
                  </w:pPr>
                </w:p>
              </w:tc>
            </w:tr>
          </w:tbl>
          <w:p w14:paraId="19B9D44A" w14:textId="6BA5DFF6" w:rsidR="00990974" w:rsidRPr="00E567FB" w:rsidRDefault="00D036CC" w:rsidP="00E567FB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 w:rsidRPr="00D036CC">
              <w:rPr>
                <w:rFonts w:ascii="Arial" w:hAnsi="Arial" w:cs="Arial"/>
              </w:rPr>
              <w:t xml:space="preserve">Jde o </w:t>
            </w:r>
            <w:r w:rsidRPr="00DC6FF5">
              <w:rPr>
                <w:rFonts w:ascii="Arial" w:hAnsi="Arial" w:cs="Arial"/>
                <w:b/>
                <w:bCs/>
              </w:rPr>
              <w:t xml:space="preserve">kvalitní analýzu, která </w:t>
            </w:r>
            <w:r w:rsidR="00D50BAF" w:rsidRPr="00DC6FF5">
              <w:rPr>
                <w:rFonts w:ascii="Arial" w:hAnsi="Arial" w:cs="Arial"/>
                <w:b/>
                <w:bCs/>
              </w:rPr>
              <w:t xml:space="preserve">může sloužit </w:t>
            </w:r>
            <w:r w:rsidRPr="00DC6FF5">
              <w:rPr>
                <w:rFonts w:ascii="Arial" w:hAnsi="Arial" w:cs="Arial"/>
                <w:b/>
                <w:bCs/>
              </w:rPr>
              <w:t>jako příklad</w:t>
            </w:r>
            <w:r w:rsidRPr="00D036CC">
              <w:rPr>
                <w:rFonts w:ascii="Arial" w:hAnsi="Arial" w:cs="Arial"/>
              </w:rPr>
              <w:t xml:space="preserve"> pro ostatní resorty</w:t>
            </w:r>
            <w:r w:rsidR="00D50BAF">
              <w:rPr>
                <w:rFonts w:ascii="Arial" w:hAnsi="Arial" w:cs="Arial"/>
              </w:rPr>
              <w:t xml:space="preserve"> a budoucí ex post RIA analýzy</w:t>
            </w:r>
            <w:r w:rsidRPr="00D036CC">
              <w:rPr>
                <w:rFonts w:ascii="Arial" w:hAnsi="Arial" w:cs="Arial"/>
              </w:rPr>
              <w:t xml:space="preserve">. </w:t>
            </w:r>
            <w:r w:rsidR="00FF5269">
              <w:rPr>
                <w:rFonts w:ascii="Arial" w:hAnsi="Arial" w:cs="Arial"/>
              </w:rPr>
              <w:t xml:space="preserve">Ke </w:t>
            </w:r>
            <w:r w:rsidR="00FF5269" w:rsidRPr="00DC6FF5">
              <w:rPr>
                <w:rFonts w:ascii="Arial" w:hAnsi="Arial" w:cs="Arial"/>
                <w:b/>
                <w:bCs/>
              </w:rPr>
              <w:t>správné identifikaci kauzálního vztahu</w:t>
            </w:r>
            <w:r w:rsidR="00FF5269">
              <w:rPr>
                <w:rFonts w:ascii="Arial" w:hAnsi="Arial" w:cs="Arial"/>
              </w:rPr>
              <w:t xml:space="preserve"> mezi zavedením regulace a </w:t>
            </w:r>
            <w:r w:rsidR="00E900DB">
              <w:rPr>
                <w:rFonts w:ascii="Arial" w:hAnsi="Arial" w:cs="Arial"/>
              </w:rPr>
              <w:t>jejího dopadu na zamýšlené cíle se v</w:t>
            </w:r>
            <w:r w:rsidRPr="00D036CC">
              <w:rPr>
                <w:rFonts w:ascii="Arial" w:hAnsi="Arial" w:cs="Arial"/>
              </w:rPr>
              <w:t xml:space="preserve">yužívá metody </w:t>
            </w:r>
            <w:r w:rsidR="00E900DB">
              <w:rPr>
                <w:rFonts w:ascii="Arial" w:hAnsi="Arial" w:cs="Arial"/>
              </w:rPr>
              <w:t>„</w:t>
            </w:r>
            <w:r w:rsidRPr="00D036CC">
              <w:rPr>
                <w:rFonts w:ascii="Arial" w:hAnsi="Arial" w:cs="Arial"/>
              </w:rPr>
              <w:t>rozdílů v</w:t>
            </w:r>
            <w:r w:rsidR="00E900DB">
              <w:rPr>
                <w:rFonts w:ascii="Arial" w:hAnsi="Arial" w:cs="Arial"/>
              </w:rPr>
              <w:t> </w:t>
            </w:r>
            <w:r w:rsidRPr="00D036CC">
              <w:rPr>
                <w:rFonts w:ascii="Arial" w:hAnsi="Arial" w:cs="Arial"/>
              </w:rPr>
              <w:t>rozdílech</w:t>
            </w:r>
            <w:r w:rsidR="00E900DB">
              <w:rPr>
                <w:rFonts w:ascii="Arial" w:hAnsi="Arial" w:cs="Arial"/>
              </w:rPr>
              <w:t>“</w:t>
            </w:r>
            <w:r w:rsidRPr="00D036CC">
              <w:rPr>
                <w:rFonts w:ascii="Arial" w:hAnsi="Arial" w:cs="Arial"/>
              </w:rPr>
              <w:t xml:space="preserve"> a </w:t>
            </w:r>
            <w:r w:rsidR="00E900DB">
              <w:rPr>
                <w:rFonts w:ascii="Arial" w:hAnsi="Arial" w:cs="Arial"/>
              </w:rPr>
              <w:t>„</w:t>
            </w:r>
            <w:r w:rsidRPr="00D036CC">
              <w:rPr>
                <w:rFonts w:ascii="Arial" w:hAnsi="Arial" w:cs="Arial"/>
              </w:rPr>
              <w:t>rozdílů v</w:t>
            </w:r>
            <w:r w:rsidR="00E900DB">
              <w:rPr>
                <w:rFonts w:ascii="Arial" w:hAnsi="Arial" w:cs="Arial"/>
              </w:rPr>
              <w:t> </w:t>
            </w:r>
            <w:r w:rsidRPr="00D036CC">
              <w:rPr>
                <w:rFonts w:ascii="Arial" w:hAnsi="Arial" w:cs="Arial"/>
              </w:rPr>
              <w:t>diskontinuitě</w:t>
            </w:r>
            <w:r w:rsidR="00E900DB">
              <w:rPr>
                <w:rFonts w:ascii="Arial" w:hAnsi="Arial" w:cs="Arial"/>
              </w:rPr>
              <w:t>“</w:t>
            </w:r>
            <w:r w:rsidR="00D50BAF">
              <w:rPr>
                <w:rFonts w:ascii="Arial" w:hAnsi="Arial" w:cs="Arial"/>
              </w:rPr>
              <w:t xml:space="preserve"> (tj. srovnání změn stavu v čase mezi kohortami těsně danou regulací ovlivněnými a těmi, které věkově regulaci těsně minuly)</w:t>
            </w:r>
            <w:r w:rsidR="00E900DB">
              <w:rPr>
                <w:rFonts w:ascii="Arial" w:hAnsi="Arial" w:cs="Arial"/>
              </w:rPr>
              <w:t xml:space="preserve">. V analýze </w:t>
            </w:r>
            <w:r w:rsidR="00DC6FF5">
              <w:rPr>
                <w:rFonts w:ascii="Arial" w:hAnsi="Arial" w:cs="Arial"/>
              </w:rPr>
              <w:t xml:space="preserve">jsou využita </w:t>
            </w:r>
            <w:r w:rsidRPr="00D036CC">
              <w:rPr>
                <w:rFonts w:ascii="Arial" w:hAnsi="Arial" w:cs="Arial"/>
              </w:rPr>
              <w:t>administrativních dat</w:t>
            </w:r>
            <w:r w:rsidR="00DC6FF5">
              <w:rPr>
                <w:rFonts w:ascii="Arial" w:hAnsi="Arial" w:cs="Arial"/>
              </w:rPr>
              <w:t>a</w:t>
            </w:r>
            <w:r w:rsidRPr="00D036CC">
              <w:rPr>
                <w:rFonts w:ascii="Arial" w:hAnsi="Arial" w:cs="Arial"/>
              </w:rPr>
              <w:t xml:space="preserve"> i </w:t>
            </w:r>
            <w:r w:rsidR="00DC6FF5">
              <w:rPr>
                <w:rFonts w:ascii="Arial" w:hAnsi="Arial" w:cs="Arial"/>
              </w:rPr>
              <w:t xml:space="preserve">data ze </w:t>
            </w:r>
            <w:r w:rsidRPr="00D036CC">
              <w:rPr>
                <w:rFonts w:ascii="Arial" w:hAnsi="Arial" w:cs="Arial"/>
              </w:rPr>
              <w:t xml:space="preserve">statistických šetření, dle toho, jakou výhodu tato mají pro různé sledované skupiny a dostupné metody měření kauzálních dopadů opatření. Zpráva kombinuje kvantitativní a kvalitativní postupy a </w:t>
            </w:r>
            <w:r w:rsidRPr="00DC6FF5">
              <w:rPr>
                <w:rFonts w:ascii="Arial" w:hAnsi="Arial" w:cs="Arial"/>
                <w:b/>
                <w:bCs/>
              </w:rPr>
              <w:t>dává jasná a dobře zdůvodněná doporučení</w:t>
            </w:r>
            <w:r w:rsidR="00D50BAF">
              <w:rPr>
                <w:rFonts w:ascii="Arial" w:hAnsi="Arial" w:cs="Arial"/>
              </w:rPr>
              <w:t xml:space="preserve"> založená </w:t>
            </w:r>
            <w:r w:rsidR="00FA10A3">
              <w:rPr>
                <w:rFonts w:ascii="Arial" w:hAnsi="Arial" w:cs="Arial"/>
              </w:rPr>
              <w:t xml:space="preserve">i </w:t>
            </w:r>
            <w:r w:rsidR="00D50BAF">
              <w:rPr>
                <w:rFonts w:ascii="Arial" w:hAnsi="Arial" w:cs="Arial"/>
              </w:rPr>
              <w:t>na jasně komunikovaných ilustracích</w:t>
            </w:r>
            <w:r w:rsidRPr="00D036CC">
              <w:rPr>
                <w:rFonts w:ascii="Arial" w:hAnsi="Arial" w:cs="Arial"/>
              </w:rPr>
              <w:t>.</w:t>
            </w:r>
          </w:p>
          <w:p w14:paraId="68522052" w14:textId="6AE9477B" w:rsidR="00A629D4" w:rsidRDefault="00594FA4" w:rsidP="00321CA3">
            <w:pPr>
              <w:spacing w:after="120" w:line="276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  <w:r w:rsidRPr="00594FA4">
              <w:rPr>
                <w:rFonts w:ascii="Arial" w:hAnsi="Arial" w:cs="Arial"/>
                <w:b/>
                <w:bCs/>
                <w:szCs w:val="22"/>
              </w:rPr>
              <w:t>Připomínky ke zprávě:</w:t>
            </w:r>
          </w:p>
          <w:p w14:paraId="3C5230CA" w14:textId="77777777" w:rsidR="00DC6FF5" w:rsidRDefault="00D036CC" w:rsidP="00321CA3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 w:rsidRPr="000C2E78">
              <w:rPr>
                <w:rFonts w:ascii="Arial" w:hAnsi="Arial" w:cs="Arial"/>
              </w:rPr>
              <w:t xml:space="preserve">Hlavní analýza: s. 23: </w:t>
            </w:r>
          </w:p>
          <w:p w14:paraId="108F887D" w14:textId="24AF3D2D" w:rsidR="00D036CC" w:rsidRDefault="00235790" w:rsidP="00321CA3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souladu s průběhem analytické práce je v materiálu nejprve </w:t>
            </w:r>
            <w:r w:rsidR="001A619E">
              <w:rPr>
                <w:rFonts w:ascii="Arial" w:hAnsi="Arial" w:cs="Arial"/>
              </w:rPr>
              <w:t xml:space="preserve">na straně 23 </w:t>
            </w:r>
            <w:r>
              <w:rPr>
                <w:rFonts w:ascii="Arial" w:hAnsi="Arial" w:cs="Arial"/>
              </w:rPr>
              <w:t>prezentován závěr regresní analýzy s ročními fixními efekty</w:t>
            </w:r>
            <w:r w:rsidR="001A619E">
              <w:rPr>
                <w:rFonts w:ascii="Arial" w:hAnsi="Arial" w:cs="Arial"/>
              </w:rPr>
              <w:t xml:space="preserve"> bez postižení </w:t>
            </w:r>
            <w:r w:rsidR="001A619E" w:rsidRPr="000C2E78">
              <w:rPr>
                <w:rFonts w:ascii="Arial" w:hAnsi="Arial" w:cs="Arial"/>
              </w:rPr>
              <w:t>dlouhodobých a demografických trendů</w:t>
            </w:r>
            <w:r w:rsidR="001A619E">
              <w:rPr>
                <w:rFonts w:ascii="Arial" w:hAnsi="Arial" w:cs="Arial"/>
              </w:rPr>
              <w:t xml:space="preserve">. </w:t>
            </w:r>
            <w:r w:rsidR="005D287D">
              <w:rPr>
                <w:rFonts w:ascii="Arial" w:hAnsi="Arial" w:cs="Arial"/>
              </w:rPr>
              <w:t xml:space="preserve">Později, až v odkaze na straně 64 jsou pak pečlivě vysvětleny předpoklady použitých metod. Čtenář </w:t>
            </w:r>
            <w:r w:rsidR="00BB3B85">
              <w:rPr>
                <w:rFonts w:ascii="Arial" w:hAnsi="Arial" w:cs="Arial"/>
              </w:rPr>
              <w:t xml:space="preserve">ale může snadno již výsledky regresí interpretovat jako kauzální dopad reformy. Vhodnější by bylo na straně </w:t>
            </w:r>
            <w:r w:rsidR="00D50BAF">
              <w:rPr>
                <w:rFonts w:ascii="Arial" w:hAnsi="Arial" w:cs="Arial"/>
              </w:rPr>
              <w:t xml:space="preserve">23 </w:t>
            </w:r>
            <w:r w:rsidR="00D036CC" w:rsidRPr="000C2E78">
              <w:rPr>
                <w:rFonts w:ascii="Arial" w:hAnsi="Arial" w:cs="Arial"/>
              </w:rPr>
              <w:t xml:space="preserve">označit tyto popisné analýzy jako </w:t>
            </w:r>
            <w:r w:rsidR="005C18D9">
              <w:rPr>
                <w:rFonts w:ascii="Arial" w:hAnsi="Arial" w:cs="Arial"/>
              </w:rPr>
              <w:t xml:space="preserve">pouze </w:t>
            </w:r>
            <w:r w:rsidR="00D036CC" w:rsidRPr="000C2E78">
              <w:rPr>
                <w:rFonts w:ascii="Arial" w:hAnsi="Arial" w:cs="Arial"/>
              </w:rPr>
              <w:t xml:space="preserve">předběžné </w:t>
            </w:r>
            <w:r w:rsidR="005C18D9">
              <w:rPr>
                <w:rFonts w:ascii="Arial" w:hAnsi="Arial" w:cs="Arial"/>
              </w:rPr>
              <w:t xml:space="preserve">závěry </w:t>
            </w:r>
            <w:r w:rsidR="00D036CC" w:rsidRPr="000C2E78">
              <w:rPr>
                <w:rFonts w:ascii="Arial" w:hAnsi="Arial" w:cs="Arial"/>
              </w:rPr>
              <w:t>před použitím pokročilejších postupů.</w:t>
            </w:r>
          </w:p>
          <w:p w14:paraId="4E1E7C43" w14:textId="11E167BF" w:rsidR="00321CA3" w:rsidRPr="000C2E78" w:rsidRDefault="00E567FB" w:rsidP="00321CA3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ukazuje, že </w:t>
            </w:r>
            <w:r w:rsidRPr="00E567FB">
              <w:rPr>
                <w:rFonts w:ascii="Arial" w:hAnsi="Arial" w:cs="Arial"/>
              </w:rPr>
              <w:t>pro osoby s nižším vyměřovacím</w:t>
            </w:r>
            <w:r>
              <w:rPr>
                <w:rFonts w:ascii="Arial" w:hAnsi="Arial" w:cs="Arial"/>
              </w:rPr>
              <w:t xml:space="preserve"> </w:t>
            </w:r>
            <w:r w:rsidRPr="00E567FB">
              <w:rPr>
                <w:rFonts w:ascii="Arial" w:hAnsi="Arial" w:cs="Arial"/>
              </w:rPr>
              <w:t>základem je výhodnější alternativou DPP, u osob s vyššími vyměřovacími základy je výhodnější</w:t>
            </w:r>
            <w:r>
              <w:rPr>
                <w:rFonts w:ascii="Arial" w:hAnsi="Arial" w:cs="Arial"/>
              </w:rPr>
              <w:t xml:space="preserve"> </w:t>
            </w:r>
            <w:r w:rsidRPr="00E567FB">
              <w:rPr>
                <w:rFonts w:ascii="Arial" w:hAnsi="Arial" w:cs="Arial"/>
              </w:rPr>
              <w:t>alternativou OSVČ.</w:t>
            </w:r>
            <w:r>
              <w:rPr>
                <w:rFonts w:ascii="Arial" w:hAnsi="Arial" w:cs="Arial"/>
              </w:rPr>
              <w:t xml:space="preserve"> A</w:t>
            </w:r>
            <w:r w:rsidR="00321CA3" w:rsidRPr="000C2E78">
              <w:rPr>
                <w:rFonts w:ascii="Arial" w:hAnsi="Arial" w:cs="Arial"/>
              </w:rPr>
              <w:t xml:space="preserve">nalýza </w:t>
            </w:r>
            <w:r>
              <w:rPr>
                <w:rFonts w:ascii="Arial" w:hAnsi="Arial" w:cs="Arial"/>
              </w:rPr>
              <w:t xml:space="preserve">specificky </w:t>
            </w:r>
            <w:r w:rsidR="00321CA3" w:rsidRPr="000C2E78">
              <w:rPr>
                <w:rFonts w:ascii="Arial" w:hAnsi="Arial" w:cs="Arial"/>
              </w:rPr>
              <w:t>argumentuje, </w:t>
            </w:r>
            <w:r>
              <w:rPr>
                <w:rFonts w:ascii="Arial" w:hAnsi="Arial" w:cs="Arial"/>
              </w:rPr>
              <w:t xml:space="preserve">že </w:t>
            </w:r>
            <w:r w:rsidR="00321CA3" w:rsidRPr="000C2E78">
              <w:rPr>
                <w:rFonts w:ascii="Arial" w:hAnsi="Arial" w:cs="Arial"/>
              </w:rPr>
              <w:t>pod úrov</w:t>
            </w:r>
            <w:r w:rsidR="00321CA3">
              <w:rPr>
                <w:rFonts w:ascii="Arial" w:hAnsi="Arial" w:cs="Arial"/>
              </w:rPr>
              <w:t>ní</w:t>
            </w:r>
            <w:r w:rsidR="00321CA3" w:rsidRPr="000C2E78">
              <w:rPr>
                <w:rFonts w:ascii="Arial" w:hAnsi="Arial" w:cs="Arial"/>
              </w:rPr>
              <w:t xml:space="preserve"> mezd, která dosáhne aktuálně platné úrovně </w:t>
            </w:r>
            <w:proofErr w:type="spellStart"/>
            <w:r w:rsidR="00321CA3" w:rsidRPr="000C2E78">
              <w:rPr>
                <w:rFonts w:ascii="Arial" w:hAnsi="Arial" w:cs="Arial"/>
              </w:rPr>
              <w:t>nezpojistněných</w:t>
            </w:r>
            <w:proofErr w:type="spellEnd"/>
            <w:r w:rsidR="00321CA3" w:rsidRPr="000C2E78">
              <w:rPr>
                <w:rFonts w:ascii="Arial" w:hAnsi="Arial" w:cs="Arial"/>
              </w:rPr>
              <w:t xml:space="preserve"> DPP, je práce na částečný úvazek oboustranně nevýhodná. Zároveň ale velká část částečných úvazků (viz příloha 1.) má průměrný vyměřovací základ u slev pod průměrem hrubé měsíční mzdy. Možná by si toto zasloužilo komentář</w:t>
            </w:r>
            <w:r w:rsidR="00D50BA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ve shrnutí </w:t>
            </w:r>
            <w:r w:rsidR="00D50BAF">
              <w:rPr>
                <w:rFonts w:ascii="Arial" w:hAnsi="Arial" w:cs="Arial"/>
              </w:rPr>
              <w:t xml:space="preserve">nebo vyjasnění tak, aby čtenář </w:t>
            </w:r>
            <w:r>
              <w:rPr>
                <w:rFonts w:ascii="Arial" w:hAnsi="Arial" w:cs="Arial"/>
              </w:rPr>
              <w:t xml:space="preserve">souběh </w:t>
            </w:r>
            <w:r w:rsidR="00D50BAF">
              <w:rPr>
                <w:rFonts w:ascii="Arial" w:hAnsi="Arial" w:cs="Arial"/>
              </w:rPr>
              <w:t>ob</w:t>
            </w:r>
            <w:r>
              <w:rPr>
                <w:rFonts w:ascii="Arial" w:hAnsi="Arial" w:cs="Arial"/>
              </w:rPr>
              <w:t xml:space="preserve">ou faktů </w:t>
            </w:r>
            <w:r w:rsidR="00D50BAF">
              <w:rPr>
                <w:rFonts w:ascii="Arial" w:hAnsi="Arial" w:cs="Arial"/>
              </w:rPr>
              <w:t>vhodně pochopil.</w:t>
            </w:r>
          </w:p>
          <w:p w14:paraId="327BB49C" w14:textId="256457B2" w:rsidR="00321CA3" w:rsidRDefault="00321CA3" w:rsidP="00321CA3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 w:rsidRPr="000C2E78">
              <w:rPr>
                <w:rFonts w:ascii="Arial" w:hAnsi="Arial" w:cs="Arial"/>
              </w:rPr>
              <w:t>Hlavní analýza se možná více může odkazovat na fakta z</w:t>
            </w:r>
            <w:r w:rsidR="00D50BAF">
              <w:rPr>
                <w:rFonts w:ascii="Arial" w:hAnsi="Arial" w:cs="Arial"/>
              </w:rPr>
              <w:t> </w:t>
            </w:r>
            <w:r w:rsidRPr="000C2E78">
              <w:rPr>
                <w:rFonts w:ascii="Arial" w:hAnsi="Arial" w:cs="Arial"/>
              </w:rPr>
              <w:t>přílohy 1</w:t>
            </w:r>
            <w:r w:rsidR="00D50BAF">
              <w:rPr>
                <w:rFonts w:ascii="Arial" w:hAnsi="Arial" w:cs="Arial"/>
              </w:rPr>
              <w:t>. Pokud</w:t>
            </w:r>
            <w:r w:rsidR="00E567FB">
              <w:rPr>
                <w:rFonts w:ascii="Arial" w:hAnsi="Arial" w:cs="Arial"/>
              </w:rPr>
              <w:t xml:space="preserve"> konkrétní</w:t>
            </w:r>
            <w:r w:rsidR="00D50BAF">
              <w:rPr>
                <w:rFonts w:ascii="Arial" w:hAnsi="Arial" w:cs="Arial"/>
              </w:rPr>
              <w:t xml:space="preserve"> typ slevy skoro nikdo</w:t>
            </w:r>
            <w:r w:rsidR="00990974">
              <w:rPr>
                <w:rFonts w:ascii="Arial" w:hAnsi="Arial" w:cs="Arial"/>
              </w:rPr>
              <w:t xml:space="preserve"> v dané kategorii</w:t>
            </w:r>
            <w:r w:rsidR="00D50BAF">
              <w:rPr>
                <w:rFonts w:ascii="Arial" w:hAnsi="Arial" w:cs="Arial"/>
              </w:rPr>
              <w:t xml:space="preserve"> nepoužívá, </w:t>
            </w:r>
            <w:r w:rsidRPr="000C2E78">
              <w:rPr>
                <w:rFonts w:ascii="Arial" w:hAnsi="Arial" w:cs="Arial"/>
              </w:rPr>
              <w:t>jak by potom reforma mohla mít větší efekty, když i včetně původních</w:t>
            </w:r>
            <w:r w:rsidR="00D50BAF">
              <w:rPr>
                <w:rFonts w:ascii="Arial" w:hAnsi="Arial" w:cs="Arial"/>
              </w:rPr>
              <w:t>, již</w:t>
            </w:r>
            <w:r w:rsidRPr="000C2E78">
              <w:rPr>
                <w:rFonts w:ascii="Arial" w:hAnsi="Arial" w:cs="Arial"/>
              </w:rPr>
              <w:t xml:space="preserve"> dříve existujících </w:t>
            </w:r>
            <w:r w:rsidR="00D50BAF">
              <w:rPr>
                <w:rFonts w:ascii="Arial" w:hAnsi="Arial" w:cs="Arial"/>
              </w:rPr>
              <w:t xml:space="preserve">malých </w:t>
            </w:r>
            <w:r w:rsidRPr="000C2E78">
              <w:rPr>
                <w:rFonts w:ascii="Arial" w:hAnsi="Arial" w:cs="Arial"/>
              </w:rPr>
              <w:t xml:space="preserve">úvazků je všech slev pořád absolutně </w:t>
            </w:r>
            <w:r w:rsidR="00D50BAF">
              <w:rPr>
                <w:rFonts w:ascii="Arial" w:hAnsi="Arial" w:cs="Arial"/>
              </w:rPr>
              <w:t xml:space="preserve">pro danou kategorii jen </w:t>
            </w:r>
            <w:r w:rsidRPr="000C2E78">
              <w:rPr>
                <w:rFonts w:ascii="Arial" w:hAnsi="Arial" w:cs="Arial"/>
              </w:rPr>
              <w:t xml:space="preserve">velmi málo? Příloha 1 </w:t>
            </w:r>
            <w:r w:rsidR="00D50BAF">
              <w:rPr>
                <w:rFonts w:ascii="Arial" w:hAnsi="Arial" w:cs="Arial"/>
              </w:rPr>
              <w:t>pravděpodobně</w:t>
            </w:r>
            <w:r w:rsidR="00D50BAF" w:rsidRPr="000C2E78">
              <w:rPr>
                <w:rFonts w:ascii="Arial" w:hAnsi="Arial" w:cs="Arial"/>
              </w:rPr>
              <w:t xml:space="preserve"> </w:t>
            </w:r>
            <w:r w:rsidRPr="000C2E78">
              <w:rPr>
                <w:rFonts w:ascii="Arial" w:hAnsi="Arial" w:cs="Arial"/>
              </w:rPr>
              <w:t xml:space="preserve">ukazuje, kde bychom měli spíše hledat </w:t>
            </w:r>
            <w:r w:rsidR="00D50BAF">
              <w:rPr>
                <w:rFonts w:ascii="Arial" w:hAnsi="Arial" w:cs="Arial"/>
              </w:rPr>
              <w:t xml:space="preserve">větší </w:t>
            </w:r>
            <w:r w:rsidRPr="000C2E78">
              <w:rPr>
                <w:rFonts w:ascii="Arial" w:hAnsi="Arial" w:cs="Arial"/>
              </w:rPr>
              <w:t>dopady do počtu úvazků (které není možné rozlišit na plné a částečné v analýze sahající před zavedení reformy).</w:t>
            </w:r>
          </w:p>
          <w:p w14:paraId="63B9FBFD" w14:textId="08A1EBE8" w:rsidR="00321CA3" w:rsidRPr="00D50BAF" w:rsidRDefault="00321CA3" w:rsidP="00321CA3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 w:rsidRPr="000C2E78">
              <w:rPr>
                <w:rFonts w:ascii="Arial" w:hAnsi="Arial" w:cs="Arial"/>
              </w:rPr>
              <w:t>s. 10 Chyba v</w:t>
            </w:r>
            <w:r w:rsidR="00D50BAF">
              <w:rPr>
                <w:rFonts w:ascii="Arial" w:hAnsi="Arial" w:cs="Arial"/>
              </w:rPr>
              <w:t> </w:t>
            </w:r>
            <w:r w:rsidRPr="000C2E78">
              <w:rPr>
                <w:rFonts w:ascii="Arial" w:hAnsi="Arial" w:cs="Arial"/>
              </w:rPr>
              <w:t>odkaze</w:t>
            </w:r>
            <w:r w:rsidR="00D50BAF">
              <w:rPr>
                <w:rFonts w:ascii="Arial" w:hAnsi="Arial" w:cs="Arial"/>
              </w:rPr>
              <w:t>.</w:t>
            </w:r>
          </w:p>
          <w:p w14:paraId="65BE8DBD" w14:textId="5BD3B455" w:rsidR="00321CA3" w:rsidRPr="00D036CC" w:rsidRDefault="00321CA3" w:rsidP="00321CA3">
            <w:pPr>
              <w:spacing w:after="160" w:line="278" w:lineRule="auto"/>
              <w:jc w:val="both"/>
              <w:rPr>
                <w:rFonts w:ascii="Arial" w:hAnsi="Arial" w:cs="Arial"/>
                <w:i/>
                <w:iCs/>
              </w:rPr>
            </w:pPr>
            <w:r w:rsidRPr="00D036CC">
              <w:rPr>
                <w:rFonts w:ascii="Arial" w:hAnsi="Arial" w:cs="Arial"/>
                <w:i/>
                <w:iCs/>
              </w:rPr>
              <w:t>Metodické připomínky</w:t>
            </w:r>
          </w:p>
          <w:p w14:paraId="5BF2BB7F" w14:textId="0583F2EB" w:rsidR="00A00D70" w:rsidRDefault="00321CA3" w:rsidP="00321CA3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 w:rsidRPr="000C2E78">
              <w:rPr>
                <w:rFonts w:ascii="Arial" w:hAnsi="Arial" w:cs="Arial"/>
              </w:rPr>
              <w:lastRenderedPageBreak/>
              <w:t>Manažerské shrnutí</w:t>
            </w:r>
            <w:r w:rsidR="00E567FB">
              <w:rPr>
                <w:rFonts w:ascii="Arial" w:hAnsi="Arial" w:cs="Arial"/>
              </w:rPr>
              <w:t xml:space="preserve"> </w:t>
            </w:r>
            <w:r w:rsidR="000F5FAC">
              <w:rPr>
                <w:rFonts w:ascii="Arial" w:hAnsi="Arial" w:cs="Arial"/>
              </w:rPr>
              <w:t>prokazuje</w:t>
            </w:r>
            <w:r w:rsidR="00D5262D">
              <w:rPr>
                <w:rFonts w:ascii="Arial" w:hAnsi="Arial" w:cs="Arial"/>
              </w:rPr>
              <w:t xml:space="preserve">, že režim </w:t>
            </w:r>
            <w:r w:rsidRPr="000C2E78">
              <w:rPr>
                <w:rFonts w:ascii="Arial" w:hAnsi="Arial" w:cs="Arial"/>
              </w:rPr>
              <w:t xml:space="preserve">DPP </w:t>
            </w:r>
            <w:r w:rsidR="00267A0C">
              <w:rPr>
                <w:rFonts w:ascii="Arial" w:hAnsi="Arial" w:cs="Arial"/>
              </w:rPr>
              <w:t xml:space="preserve">a OSVČ </w:t>
            </w:r>
            <w:r w:rsidR="00A00D70">
              <w:rPr>
                <w:rFonts w:ascii="Arial" w:hAnsi="Arial" w:cs="Arial"/>
              </w:rPr>
              <w:t xml:space="preserve">je </w:t>
            </w:r>
            <w:r w:rsidRPr="000C2E78">
              <w:rPr>
                <w:rFonts w:ascii="Arial" w:hAnsi="Arial" w:cs="Arial"/>
              </w:rPr>
              <w:t>výhodnější</w:t>
            </w:r>
            <w:r w:rsidR="00A00D70">
              <w:rPr>
                <w:rFonts w:ascii="Arial" w:hAnsi="Arial" w:cs="Arial"/>
              </w:rPr>
              <w:t xml:space="preserve"> než zkrácené úvazky a že</w:t>
            </w:r>
            <w:r w:rsidR="00E567FB">
              <w:rPr>
                <w:rFonts w:ascii="Arial" w:hAnsi="Arial" w:cs="Arial"/>
              </w:rPr>
              <w:t xml:space="preserve"> existuje významný segment opakovaného využívání DPP pro </w:t>
            </w:r>
            <w:r w:rsidR="00267A0C">
              <w:rPr>
                <w:rFonts w:ascii="Arial" w:hAnsi="Arial" w:cs="Arial"/>
              </w:rPr>
              <w:t xml:space="preserve">daný pracovní </w:t>
            </w:r>
            <w:r w:rsidR="00E567FB">
              <w:rPr>
                <w:rFonts w:ascii="Arial" w:hAnsi="Arial" w:cs="Arial"/>
              </w:rPr>
              <w:t>vztah</w:t>
            </w:r>
            <w:r w:rsidRPr="000C2E78">
              <w:rPr>
                <w:rFonts w:ascii="Arial" w:hAnsi="Arial" w:cs="Arial"/>
              </w:rPr>
              <w:t xml:space="preserve">. </w:t>
            </w:r>
          </w:p>
          <w:p w14:paraId="5843BB1F" w14:textId="77777777" w:rsidR="00E564BC" w:rsidRDefault="00E567FB" w:rsidP="00321CA3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Pokud s</w:t>
            </w:r>
            <w:r w:rsidR="00321CA3" w:rsidRPr="000C2E78">
              <w:rPr>
                <w:rFonts w:ascii="Arial" w:hAnsi="Arial" w:cs="Arial"/>
              </w:rPr>
              <w:t xml:space="preserve">hrnutí </w:t>
            </w:r>
            <w:r w:rsidR="00E564BC">
              <w:rPr>
                <w:rFonts w:ascii="Arial" w:hAnsi="Arial" w:cs="Arial"/>
              </w:rPr>
              <w:t>zdůrazňuje</w:t>
            </w:r>
            <w:r w:rsidR="00321CA3" w:rsidRPr="000C2E78">
              <w:rPr>
                <w:rFonts w:ascii="Arial" w:hAnsi="Arial" w:cs="Arial"/>
              </w:rPr>
              <w:t xml:space="preserve"> nárůst zaměstnanosti u žen ve věku 57-61 oproti skupině 51-54, </w:t>
            </w:r>
            <w:r>
              <w:rPr>
                <w:rFonts w:ascii="Arial" w:hAnsi="Arial" w:cs="Arial"/>
              </w:rPr>
              <w:t xml:space="preserve">takové </w:t>
            </w:r>
            <w:r w:rsidR="00321CA3" w:rsidRPr="000C2E78">
              <w:rPr>
                <w:rFonts w:ascii="Arial" w:hAnsi="Arial" w:cs="Arial"/>
              </w:rPr>
              <w:t>srovnání</w:t>
            </w:r>
            <w:r>
              <w:rPr>
                <w:rFonts w:ascii="Arial" w:hAnsi="Arial" w:cs="Arial"/>
              </w:rPr>
              <w:t xml:space="preserve"> by mělo být </w:t>
            </w:r>
            <w:r w:rsidR="00267A0C">
              <w:rPr>
                <w:rFonts w:ascii="Arial" w:hAnsi="Arial" w:cs="Arial"/>
              </w:rPr>
              <w:t>v</w:t>
            </w:r>
            <w:r w:rsidR="00321CA3" w:rsidRPr="000C2E78">
              <w:rPr>
                <w:rFonts w:ascii="Arial" w:hAnsi="Arial" w:cs="Arial"/>
              </w:rPr>
              <w:t xml:space="preserve"> hlavní analýz</w:t>
            </w:r>
            <w:r w:rsidR="00267A0C">
              <w:rPr>
                <w:rFonts w:ascii="Arial" w:hAnsi="Arial" w:cs="Arial"/>
              </w:rPr>
              <w:t>e</w:t>
            </w:r>
            <w:r w:rsidR="00321CA3" w:rsidRPr="000C2E78">
              <w:rPr>
                <w:rFonts w:ascii="Arial" w:hAnsi="Arial" w:cs="Arial"/>
              </w:rPr>
              <w:t xml:space="preserve"> na s. 31</w:t>
            </w:r>
            <w:r>
              <w:rPr>
                <w:rFonts w:ascii="Arial" w:hAnsi="Arial" w:cs="Arial"/>
              </w:rPr>
              <w:t xml:space="preserve"> včetně potvrzení předpokladu paralelních trendů do zavedení regulace</w:t>
            </w:r>
            <w:r w:rsidR="00321CA3" w:rsidRPr="000C2E78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A argumentovat proč těsně kolem věku 55 efekt není. </w:t>
            </w:r>
          </w:p>
          <w:p w14:paraId="5A507635" w14:textId="0A4D730F" w:rsidR="00321CA3" w:rsidRPr="000C2E78" w:rsidRDefault="00321CA3" w:rsidP="00321CA3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 w:rsidRPr="000C2E78">
              <w:rPr>
                <w:rFonts w:ascii="Arial" w:hAnsi="Arial" w:cs="Arial"/>
              </w:rPr>
              <w:t>Obecně při opakovaných analýzách s</w:t>
            </w:r>
            <w:r w:rsidR="00E567FB">
              <w:rPr>
                <w:rFonts w:ascii="Arial" w:hAnsi="Arial" w:cs="Arial"/>
              </w:rPr>
              <w:t xml:space="preserve"> mnoha </w:t>
            </w:r>
            <w:r w:rsidRPr="000C2E78">
              <w:rPr>
                <w:rFonts w:ascii="Arial" w:hAnsi="Arial" w:cs="Arial"/>
              </w:rPr>
              <w:t xml:space="preserve">alternativními věkovými kategorizacemi je </w:t>
            </w:r>
            <w:r w:rsidR="00267A0C">
              <w:rPr>
                <w:rFonts w:ascii="Arial" w:hAnsi="Arial" w:cs="Arial"/>
              </w:rPr>
              <w:t>možn</w:t>
            </w:r>
            <w:r w:rsidR="00E567FB">
              <w:rPr>
                <w:rFonts w:ascii="Arial" w:hAnsi="Arial" w:cs="Arial"/>
              </w:rPr>
              <w:t xml:space="preserve">é zvážit </w:t>
            </w:r>
            <w:r w:rsidRPr="000C2E78">
              <w:rPr>
                <w:rFonts w:ascii="Arial" w:hAnsi="Arial" w:cs="Arial"/>
              </w:rPr>
              <w:t>korekce standardních chyb vyplývající z několikanásobných analýz.</w:t>
            </w:r>
          </w:p>
          <w:p w14:paraId="6D73E44C" w14:textId="62637FA6" w:rsidR="00D036CC" w:rsidRPr="00D036CC" w:rsidRDefault="00D036CC" w:rsidP="00321CA3">
            <w:pPr>
              <w:spacing w:after="160" w:line="278" w:lineRule="auto"/>
              <w:jc w:val="both"/>
              <w:rPr>
                <w:rFonts w:ascii="Arial" w:hAnsi="Arial" w:cs="Arial"/>
                <w:i/>
                <w:iCs/>
              </w:rPr>
            </w:pPr>
            <w:r w:rsidRPr="000C2E78">
              <w:rPr>
                <w:rFonts w:ascii="Arial" w:hAnsi="Arial" w:cs="Arial"/>
              </w:rPr>
              <w:br/>
            </w:r>
            <w:r w:rsidRPr="00D036CC">
              <w:rPr>
                <w:rFonts w:ascii="Arial" w:hAnsi="Arial" w:cs="Arial"/>
                <w:i/>
                <w:iCs/>
              </w:rPr>
              <w:t>Doporučení pro následné analýzy</w:t>
            </w:r>
          </w:p>
          <w:p w14:paraId="703B39EB" w14:textId="320AC99C" w:rsidR="00321CA3" w:rsidRDefault="00D036CC" w:rsidP="00321CA3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 w:rsidRPr="000C2E78">
              <w:rPr>
                <w:rFonts w:ascii="Arial" w:hAnsi="Arial" w:cs="Arial"/>
              </w:rPr>
              <w:t xml:space="preserve">Kromě měření dopadů reforem se </w:t>
            </w:r>
            <w:r w:rsidR="00D50BAF">
              <w:rPr>
                <w:rFonts w:ascii="Arial" w:hAnsi="Arial" w:cs="Arial"/>
              </w:rPr>
              <w:t xml:space="preserve">zde </w:t>
            </w:r>
            <w:r w:rsidRPr="000C2E78">
              <w:rPr>
                <w:rFonts w:ascii="Arial" w:hAnsi="Arial" w:cs="Arial"/>
              </w:rPr>
              <w:t xml:space="preserve">detailně diskutuje nahrazování částečných úvazků pomocí DPP (např. s. 50): Souběh HPP </w:t>
            </w:r>
            <w:r w:rsidR="00D50BAF">
              <w:rPr>
                <w:rFonts w:ascii="Arial" w:hAnsi="Arial" w:cs="Arial"/>
              </w:rPr>
              <w:t>(</w:t>
            </w:r>
            <w:r w:rsidRPr="000C2E78">
              <w:rPr>
                <w:rFonts w:ascii="Arial" w:hAnsi="Arial" w:cs="Arial"/>
              </w:rPr>
              <w:t>na plný pracovní poměr</w:t>
            </w:r>
            <w:r w:rsidR="00D50BAF">
              <w:rPr>
                <w:rFonts w:ascii="Arial" w:hAnsi="Arial" w:cs="Arial"/>
              </w:rPr>
              <w:t>)</w:t>
            </w:r>
            <w:r w:rsidRPr="000C2E78">
              <w:rPr>
                <w:rFonts w:ascii="Arial" w:hAnsi="Arial" w:cs="Arial"/>
              </w:rPr>
              <w:t xml:space="preserve"> a DPP je masivně využíván, zatímco souběh částečných úvazků po zavedení slevy s DPP je zřejmě </w:t>
            </w:r>
            <w:r w:rsidR="00D50BAF">
              <w:rPr>
                <w:rFonts w:ascii="Arial" w:hAnsi="Arial" w:cs="Arial"/>
              </w:rPr>
              <w:t xml:space="preserve">jen </w:t>
            </w:r>
            <w:r w:rsidRPr="000C2E78">
              <w:rPr>
                <w:rFonts w:ascii="Arial" w:hAnsi="Arial" w:cs="Arial"/>
              </w:rPr>
              <w:t xml:space="preserve">okrajový. </w:t>
            </w:r>
            <w:r w:rsidR="00267A0C">
              <w:rPr>
                <w:rFonts w:ascii="Arial" w:hAnsi="Arial" w:cs="Arial"/>
              </w:rPr>
              <w:t>B</w:t>
            </w:r>
            <w:r w:rsidRPr="000C2E78">
              <w:rPr>
                <w:rFonts w:ascii="Arial" w:hAnsi="Arial" w:cs="Arial"/>
              </w:rPr>
              <w:t>ylo by zajímavé tento souběh sledovat do budoucna</w:t>
            </w:r>
            <w:r w:rsidR="000F5FAC">
              <w:rPr>
                <w:rFonts w:ascii="Arial" w:hAnsi="Arial" w:cs="Arial"/>
              </w:rPr>
              <w:t>,</w:t>
            </w:r>
            <w:r w:rsidR="00267A0C">
              <w:rPr>
                <w:rFonts w:ascii="Arial" w:hAnsi="Arial" w:cs="Arial"/>
              </w:rPr>
              <w:t xml:space="preserve"> nebo to není pravděpodobná změna</w:t>
            </w:r>
            <w:r w:rsidR="00D50BAF">
              <w:rPr>
                <w:rFonts w:ascii="Arial" w:hAnsi="Arial" w:cs="Arial"/>
              </w:rPr>
              <w:t>?</w:t>
            </w:r>
          </w:p>
          <w:p w14:paraId="02D58C63" w14:textId="2B150997" w:rsidR="006C255C" w:rsidRDefault="00FA10A3" w:rsidP="00267A0C">
            <w:pPr>
              <w:spacing w:after="160" w:line="27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budoucna je </w:t>
            </w:r>
            <w:r w:rsidR="00267A0C">
              <w:rPr>
                <w:rFonts w:ascii="Arial" w:hAnsi="Arial" w:cs="Arial"/>
              </w:rPr>
              <w:t xml:space="preserve">také </w:t>
            </w:r>
            <w:r>
              <w:rPr>
                <w:rFonts w:ascii="Arial" w:hAnsi="Arial" w:cs="Arial"/>
              </w:rPr>
              <w:t xml:space="preserve">vhodné sledovat dlouhodobé dopady na trajektorie pracujících na trhu práce, kdy opakované využití DPP oproti částečným úvazkům může snižovat investice do kvalifikace a růst mezd v rámci vztahu zaměstnavatel-zaměstnanec. </w:t>
            </w:r>
          </w:p>
          <w:p w14:paraId="4D6CA00B" w14:textId="77777777" w:rsidR="00267A0C" w:rsidRPr="00267A0C" w:rsidRDefault="00267A0C" w:rsidP="00267A0C">
            <w:pPr>
              <w:spacing w:after="160" w:line="278" w:lineRule="auto"/>
              <w:jc w:val="both"/>
              <w:rPr>
                <w:rFonts w:ascii="Arial" w:hAnsi="Arial" w:cs="Arial"/>
              </w:rPr>
            </w:pPr>
          </w:p>
          <w:p w14:paraId="1FA3E073" w14:textId="669F282F" w:rsidR="00594FA4" w:rsidRPr="00594FA4" w:rsidRDefault="00594FA4" w:rsidP="006C255C">
            <w:pPr>
              <w:spacing w:after="120" w:line="276" w:lineRule="auto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Závěr</w:t>
            </w:r>
          </w:p>
          <w:p w14:paraId="4F175C2A" w14:textId="77777777" w:rsidR="00D036CC" w:rsidRPr="00D036CC" w:rsidRDefault="00D036CC" w:rsidP="00D036CC">
            <w:pPr>
              <w:spacing w:after="120" w:line="276" w:lineRule="auto"/>
              <w:jc w:val="both"/>
              <w:rPr>
                <w:rFonts w:ascii="Arial" w:hAnsi="Arial" w:cs="Arial"/>
                <w:szCs w:val="22"/>
              </w:rPr>
            </w:pPr>
            <w:r w:rsidRPr="00D036CC">
              <w:rPr>
                <w:rFonts w:ascii="Arial" w:hAnsi="Arial" w:cs="Arial"/>
                <w:szCs w:val="22"/>
              </w:rPr>
              <w:t>Předložená zpráva z přezkumu účinnosti regulace obsahuje dostatečné vyhodnocení dopadů a účinnosti přijatého právního předpisu a formuluje relevantní doporučení pro rozhodování o případných úpravách, zrušení, či ponechání stávající regulace.</w:t>
            </w:r>
            <w:r w:rsidRPr="00D036CC">
              <w:rPr>
                <w:rFonts w:ascii="Arial" w:hAnsi="Arial" w:cs="Arial"/>
                <w:b/>
                <w:bCs/>
                <w:szCs w:val="22"/>
              </w:rPr>
              <w:t> Komise RIA doporučuje do přezkumu účinnosti zapracovat výše uvedené připomínky.</w:t>
            </w:r>
            <w:r w:rsidRPr="00D036CC">
              <w:rPr>
                <w:rFonts w:ascii="Arial" w:hAnsi="Arial" w:cs="Arial"/>
                <w:szCs w:val="22"/>
              </w:rPr>
              <w:t>   </w:t>
            </w:r>
          </w:p>
          <w:p w14:paraId="4BAF5246" w14:textId="0417BB99" w:rsidR="00A629D4" w:rsidRDefault="00D036CC" w:rsidP="00576F71">
            <w:pPr>
              <w:spacing w:after="120" w:line="276" w:lineRule="auto"/>
              <w:jc w:val="both"/>
              <w:rPr>
                <w:rFonts w:ascii="Arial" w:hAnsi="Arial" w:cs="Arial"/>
                <w:szCs w:val="22"/>
              </w:rPr>
            </w:pPr>
            <w:r w:rsidRPr="00D036CC">
              <w:rPr>
                <w:rFonts w:ascii="Arial" w:hAnsi="Arial" w:cs="Arial"/>
                <w:szCs w:val="22"/>
              </w:rPr>
              <w:t>  </w:t>
            </w:r>
          </w:p>
          <w:p w14:paraId="7F141B37" w14:textId="7917AC63" w:rsidR="00E15DBD" w:rsidRDefault="00157083" w:rsidP="00A629D4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  <w:r w:rsidRPr="00C266E0">
              <w:rPr>
                <w:rFonts w:ascii="Arial" w:hAnsi="Arial" w:cs="Arial"/>
                <w:szCs w:val="22"/>
              </w:rPr>
              <w:t xml:space="preserve">Vypracoval: </w:t>
            </w:r>
            <w:r w:rsidR="006E0590">
              <w:rPr>
                <w:rFonts w:ascii="Arial" w:hAnsi="Arial" w:cs="Arial"/>
                <w:szCs w:val="22"/>
              </w:rPr>
              <w:t>prof. Ing Štěpán Jurajda, Ph.D.</w:t>
            </w:r>
          </w:p>
          <w:p w14:paraId="67B7A44F" w14:textId="77777777" w:rsidR="00E15DBD" w:rsidRDefault="00E15DBD" w:rsidP="00A629D4">
            <w:pPr>
              <w:spacing w:after="120"/>
              <w:jc w:val="both"/>
              <w:rPr>
                <w:rFonts w:ascii="Arial" w:hAnsi="Arial" w:cs="Arial"/>
                <w:szCs w:val="22"/>
              </w:rPr>
            </w:pPr>
          </w:p>
          <w:p w14:paraId="0B276882" w14:textId="77777777" w:rsidR="00E15DBD" w:rsidRDefault="00E15DBD" w:rsidP="00E15DBD">
            <w:pPr>
              <w:tabs>
                <w:tab w:val="left" w:pos="5103"/>
              </w:tabs>
              <w:spacing w:after="12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Mgr. Ing. Lucie Zapletalová, M.A.</w:t>
            </w:r>
          </w:p>
          <w:p w14:paraId="1FF42B9C" w14:textId="5E10D96C" w:rsidR="00E15DBD" w:rsidRPr="00A629D4" w:rsidRDefault="006C255C" w:rsidP="006C255C">
            <w:pPr>
              <w:spacing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                                                                                      </w:t>
            </w:r>
            <w:r w:rsidR="00E15DBD">
              <w:rPr>
                <w:rFonts w:ascii="Arial" w:hAnsi="Arial" w:cs="Arial"/>
                <w:szCs w:val="22"/>
              </w:rPr>
              <w:t>předsedkyně komise</w:t>
            </w:r>
            <w:r w:rsidR="00E15DBD">
              <w:rPr>
                <w:rFonts w:ascii="Arial" w:hAnsi="Arial" w:cs="Arial"/>
                <w:szCs w:val="22"/>
              </w:rPr>
              <w:tab/>
              <w:t xml:space="preserve">            </w:t>
            </w:r>
          </w:p>
        </w:tc>
      </w:tr>
      <w:tr w:rsidR="00E15DBD" w:rsidRPr="00C266E0" w14:paraId="555D4765" w14:textId="77777777" w:rsidTr="00290383">
        <w:tc>
          <w:tcPr>
            <w:tcW w:w="10206" w:type="dxa"/>
            <w:vAlign w:val="center"/>
          </w:tcPr>
          <w:p w14:paraId="46696BE7" w14:textId="77777777" w:rsidR="00E15DBD" w:rsidRDefault="00E15DBD" w:rsidP="00A629D4">
            <w:pPr>
              <w:tabs>
                <w:tab w:val="left" w:pos="6237"/>
              </w:tabs>
              <w:spacing w:after="120"/>
              <w:rPr>
                <w:rFonts w:ascii="Arial" w:hAnsi="Arial" w:cs="Arial"/>
                <w:bCs/>
                <w:szCs w:val="22"/>
              </w:rPr>
            </w:pPr>
          </w:p>
        </w:tc>
      </w:tr>
      <w:tr w:rsidR="008A141E" w:rsidRPr="00C266E0" w14:paraId="6822E82E" w14:textId="77777777" w:rsidTr="00290383">
        <w:tc>
          <w:tcPr>
            <w:tcW w:w="10206" w:type="dxa"/>
            <w:vAlign w:val="center"/>
          </w:tcPr>
          <w:p w14:paraId="0D82A5E5" w14:textId="77777777" w:rsidR="008A141E" w:rsidRDefault="008A141E" w:rsidP="00A629D4">
            <w:pPr>
              <w:tabs>
                <w:tab w:val="left" w:pos="6237"/>
              </w:tabs>
              <w:spacing w:after="120"/>
              <w:rPr>
                <w:rFonts w:ascii="Arial" w:hAnsi="Arial" w:cs="Arial"/>
                <w:bCs/>
                <w:szCs w:val="22"/>
              </w:rPr>
            </w:pPr>
          </w:p>
        </w:tc>
      </w:tr>
      <w:tr w:rsidR="008A141E" w:rsidRPr="00C266E0" w14:paraId="5D123B71" w14:textId="77777777" w:rsidTr="00290383">
        <w:tc>
          <w:tcPr>
            <w:tcW w:w="10206" w:type="dxa"/>
            <w:vAlign w:val="center"/>
          </w:tcPr>
          <w:p w14:paraId="00B93AD2" w14:textId="77777777" w:rsidR="008A141E" w:rsidRDefault="008A141E" w:rsidP="00A629D4">
            <w:pPr>
              <w:tabs>
                <w:tab w:val="left" w:pos="6237"/>
              </w:tabs>
              <w:spacing w:after="120"/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4682B1F6" w14:textId="77777777" w:rsidR="00790335" w:rsidRPr="00C266E0" w:rsidRDefault="00790335" w:rsidP="00594FA4">
      <w:pPr>
        <w:tabs>
          <w:tab w:val="left" w:pos="5103"/>
        </w:tabs>
        <w:spacing w:after="120"/>
        <w:rPr>
          <w:rFonts w:ascii="Arial" w:hAnsi="Arial" w:cs="Arial"/>
          <w:szCs w:val="22"/>
        </w:rPr>
      </w:pPr>
    </w:p>
    <w:sectPr w:rsidR="00790335" w:rsidRPr="00C266E0" w:rsidSect="00290383">
      <w:footerReference w:type="default" r:id="rId8"/>
      <w:headerReference w:type="first" r:id="rId9"/>
      <w:pgSz w:w="11906" w:h="16838" w:code="9"/>
      <w:pgMar w:top="720" w:right="720" w:bottom="720" w:left="720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61B00" w14:textId="77777777" w:rsidR="007A7BC1" w:rsidRDefault="007A7BC1" w:rsidP="009B41B1">
      <w:r>
        <w:separator/>
      </w:r>
    </w:p>
    <w:p w14:paraId="05D6C2EB" w14:textId="77777777" w:rsidR="007A7BC1" w:rsidRDefault="007A7BC1"/>
    <w:p w14:paraId="1B0064C6" w14:textId="77777777" w:rsidR="007A7BC1" w:rsidRDefault="007A7BC1" w:rsidP="005D45B7"/>
  </w:endnote>
  <w:endnote w:type="continuationSeparator" w:id="0">
    <w:p w14:paraId="6038865C" w14:textId="77777777" w:rsidR="007A7BC1" w:rsidRDefault="007A7BC1" w:rsidP="009B41B1">
      <w:r>
        <w:continuationSeparator/>
      </w:r>
    </w:p>
    <w:p w14:paraId="73876BA2" w14:textId="77777777" w:rsidR="007A7BC1" w:rsidRDefault="007A7BC1"/>
    <w:p w14:paraId="2D391B7E" w14:textId="77777777" w:rsidR="007A7BC1" w:rsidRDefault="007A7BC1" w:rsidP="005D4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2117" w14:textId="77777777" w:rsidR="00E41A03" w:rsidRPr="00896030" w:rsidRDefault="00E41A03" w:rsidP="00076316">
    <w:pPr>
      <w:pStyle w:val="Zpat"/>
      <w:pBdr>
        <w:top w:val="single" w:sz="4" w:space="1" w:color="auto"/>
      </w:pBdr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Stran</w:t>
    </w:r>
    <w:r w:rsidRPr="00896030">
      <w:rPr>
        <w:rFonts w:ascii="Arial" w:hAnsi="Arial" w:cs="Arial"/>
        <w:sz w:val="20"/>
      </w:rPr>
      <w:t xml:space="preserve">a </w:t>
    </w:r>
    <w:r w:rsidRPr="00896030">
      <w:rPr>
        <w:rFonts w:ascii="Arial" w:hAnsi="Arial" w:cs="Arial"/>
        <w:bCs/>
        <w:sz w:val="20"/>
      </w:rPr>
      <w:fldChar w:fldCharType="begin"/>
    </w:r>
    <w:r w:rsidRPr="00896030">
      <w:rPr>
        <w:rFonts w:ascii="Arial" w:hAnsi="Arial" w:cs="Arial"/>
        <w:bCs/>
        <w:sz w:val="20"/>
      </w:rPr>
      <w:instrText>PAGE</w:instrText>
    </w:r>
    <w:r w:rsidRPr="00896030">
      <w:rPr>
        <w:rFonts w:ascii="Arial" w:hAnsi="Arial" w:cs="Arial"/>
        <w:bCs/>
        <w:sz w:val="20"/>
      </w:rPr>
      <w:fldChar w:fldCharType="separate"/>
    </w:r>
    <w:r w:rsidR="0056742E">
      <w:rPr>
        <w:rFonts w:ascii="Arial" w:hAnsi="Arial" w:cs="Arial"/>
        <w:bCs/>
        <w:noProof/>
        <w:sz w:val="20"/>
      </w:rPr>
      <w:t>4</w:t>
    </w:r>
    <w:r w:rsidRPr="00896030">
      <w:rPr>
        <w:rFonts w:ascii="Arial" w:hAnsi="Arial" w:cs="Arial"/>
        <w:bCs/>
        <w:sz w:val="20"/>
      </w:rPr>
      <w:fldChar w:fldCharType="end"/>
    </w:r>
    <w:r w:rsidRPr="00896030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(celkem</w:t>
    </w:r>
    <w:r w:rsidRPr="00896030">
      <w:rPr>
        <w:rFonts w:ascii="Arial" w:hAnsi="Arial" w:cs="Arial"/>
        <w:sz w:val="20"/>
      </w:rPr>
      <w:t xml:space="preserve"> </w:t>
    </w:r>
    <w:r w:rsidRPr="00896030">
      <w:rPr>
        <w:rFonts w:ascii="Arial" w:hAnsi="Arial" w:cs="Arial"/>
        <w:bCs/>
        <w:sz w:val="20"/>
      </w:rPr>
      <w:fldChar w:fldCharType="begin"/>
    </w:r>
    <w:r w:rsidRPr="00896030">
      <w:rPr>
        <w:rFonts w:ascii="Arial" w:hAnsi="Arial" w:cs="Arial"/>
        <w:bCs/>
        <w:sz w:val="20"/>
      </w:rPr>
      <w:instrText>NUMPAGES</w:instrText>
    </w:r>
    <w:r w:rsidRPr="00896030">
      <w:rPr>
        <w:rFonts w:ascii="Arial" w:hAnsi="Arial" w:cs="Arial"/>
        <w:bCs/>
        <w:sz w:val="20"/>
      </w:rPr>
      <w:fldChar w:fldCharType="separate"/>
    </w:r>
    <w:r w:rsidR="0056742E">
      <w:rPr>
        <w:rFonts w:ascii="Arial" w:hAnsi="Arial" w:cs="Arial"/>
        <w:bCs/>
        <w:noProof/>
        <w:sz w:val="20"/>
      </w:rPr>
      <w:t>4</w:t>
    </w:r>
    <w:r w:rsidRPr="00896030">
      <w:rPr>
        <w:rFonts w:ascii="Arial" w:hAnsi="Arial" w:cs="Arial"/>
        <w:bCs/>
        <w:sz w:val="20"/>
      </w:rPr>
      <w:fldChar w:fldCharType="end"/>
    </w:r>
    <w:r>
      <w:rPr>
        <w:rFonts w:ascii="Arial" w:hAnsi="Arial" w:cs="Arial"/>
        <w:bCs/>
        <w:sz w:val="20"/>
      </w:rPr>
      <w:t>)</w:t>
    </w:r>
  </w:p>
  <w:p w14:paraId="56512D05" w14:textId="77777777" w:rsidR="00E41A03" w:rsidRDefault="00E41A03"/>
  <w:p w14:paraId="03390577" w14:textId="77777777" w:rsidR="00E41A03" w:rsidRDefault="00E41A03" w:rsidP="005D45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BFDCF" w14:textId="77777777" w:rsidR="007A7BC1" w:rsidRDefault="007A7BC1" w:rsidP="009B41B1">
      <w:r>
        <w:separator/>
      </w:r>
    </w:p>
    <w:p w14:paraId="0A64DCB9" w14:textId="77777777" w:rsidR="007A7BC1" w:rsidRDefault="007A7BC1"/>
    <w:p w14:paraId="5A74559C" w14:textId="77777777" w:rsidR="007A7BC1" w:rsidRDefault="007A7BC1" w:rsidP="005D45B7"/>
  </w:footnote>
  <w:footnote w:type="continuationSeparator" w:id="0">
    <w:p w14:paraId="2CF16BC3" w14:textId="77777777" w:rsidR="007A7BC1" w:rsidRDefault="007A7BC1" w:rsidP="009B41B1">
      <w:r>
        <w:continuationSeparator/>
      </w:r>
    </w:p>
    <w:p w14:paraId="44BFD6B4" w14:textId="77777777" w:rsidR="007A7BC1" w:rsidRDefault="007A7BC1"/>
    <w:p w14:paraId="0E9CA072" w14:textId="77777777" w:rsidR="007A7BC1" w:rsidRDefault="007A7BC1" w:rsidP="005D4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ED56" w14:textId="53ADB9D4" w:rsidR="00290383" w:rsidRDefault="00290383" w:rsidP="00290383">
    <w:pPr>
      <w:pStyle w:val="tvar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995"/>
      </w:tabs>
      <w:spacing w:before="120" w:after="120" w:line="240" w:lineRule="auto"/>
      <w:ind w:left="-113"/>
    </w:pPr>
    <w:r>
      <w:t>Legislativní rada vlády České republiky</w:t>
    </w:r>
    <w:r>
      <w:tab/>
    </w:r>
    <w:r>
      <w:tab/>
    </w:r>
    <w:r>
      <w:tab/>
    </w:r>
    <w:r w:rsidR="000D02B8">
      <w:rPr>
        <w:noProof/>
      </w:rPr>
      <w:drawing>
        <wp:anchor distT="152400" distB="152400" distL="152400" distR="152400" simplePos="0" relativeHeight="251657728" behindDoc="1" locked="1" layoutInCell="1" allowOverlap="0" wp14:anchorId="1A9728F6" wp14:editId="10E8F28D">
          <wp:simplePos x="0" y="0"/>
          <wp:positionH relativeFrom="margin">
            <wp:posOffset>4124325</wp:posOffset>
          </wp:positionH>
          <wp:positionV relativeFrom="margin">
            <wp:posOffset>-1038225</wp:posOffset>
          </wp:positionV>
          <wp:extent cx="2206625" cy="647700"/>
          <wp:effectExtent l="0" t="0" r="0" b="0"/>
          <wp:wrapNone/>
          <wp:docPr id="3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vložený-obrázek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0027F2C8" w14:textId="77777777" w:rsidR="00290383" w:rsidRPr="00DF57F2" w:rsidRDefault="00290383" w:rsidP="00290383">
    <w:pPr>
      <w:pStyle w:val="tvar"/>
      <w:spacing w:before="120" w:after="120" w:line="240" w:lineRule="auto"/>
      <w:ind w:left="-109"/>
      <w:rPr>
        <w:sz w:val="24"/>
        <w:szCs w:val="24"/>
      </w:rPr>
    </w:pPr>
    <w:r w:rsidRPr="00DF57F2">
      <w:rPr>
        <w:sz w:val="24"/>
        <w:szCs w:val="24"/>
      </w:rPr>
      <w:t>Pracovní komise pro hodnocení dopadů regulace (RIA)</w:t>
    </w:r>
  </w:p>
  <w:p w14:paraId="1799A3C6" w14:textId="77777777" w:rsidR="00E41A03" w:rsidRPr="00A94081" w:rsidRDefault="00E41A03" w:rsidP="00A94081">
    <w:pPr>
      <w:pStyle w:val="Zhlav"/>
      <w:rPr>
        <w:rFonts w:ascii="Arial" w:hAnsi="Arial" w:cs="Arial"/>
      </w:rPr>
    </w:pPr>
  </w:p>
  <w:p w14:paraId="7C2C907C" w14:textId="77777777" w:rsidR="00E41A03" w:rsidRPr="00AA1BE3" w:rsidRDefault="00E41A03" w:rsidP="00E60AA5">
    <w:pPr>
      <w:pStyle w:val="Zhlav"/>
      <w:rPr>
        <w:rFonts w:ascii="Arial" w:hAnsi="Arial" w:cs="Arial"/>
        <w:vanish/>
      </w:rPr>
    </w:pPr>
  </w:p>
  <w:p w14:paraId="54AFDE09" w14:textId="77777777" w:rsidR="00E41A03" w:rsidRPr="00A94081" w:rsidRDefault="00E41A03" w:rsidP="00A9408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A5EA2"/>
    <w:multiLevelType w:val="multilevel"/>
    <w:tmpl w:val="E8BAE50A"/>
    <w:numStyleLink w:val="VariantaA-odrky"/>
  </w:abstractNum>
  <w:abstractNum w:abstractNumId="1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/>
        <w:sz w:val="10"/>
      </w:rPr>
    </w:lvl>
  </w:abstractNum>
  <w:abstractNum w:abstractNumId="2" w15:restartNumberingAfterBreak="0">
    <w:nsid w:val="6F03226A"/>
    <w:multiLevelType w:val="multilevel"/>
    <w:tmpl w:val="038C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90775">
    <w:abstractNumId w:val="1"/>
  </w:num>
  <w:num w:numId="2" w16cid:durableId="422651001">
    <w:abstractNumId w:val="0"/>
  </w:num>
  <w:num w:numId="3" w16cid:durableId="23239253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23"/>
    <w:rsid w:val="00001AF7"/>
    <w:rsid w:val="00002180"/>
    <w:rsid w:val="0000294C"/>
    <w:rsid w:val="000065FD"/>
    <w:rsid w:val="0000699F"/>
    <w:rsid w:val="00011096"/>
    <w:rsid w:val="00011108"/>
    <w:rsid w:val="00012803"/>
    <w:rsid w:val="00020DB0"/>
    <w:rsid w:val="00021226"/>
    <w:rsid w:val="00021AAE"/>
    <w:rsid w:val="000228F8"/>
    <w:rsid w:val="00022BE6"/>
    <w:rsid w:val="00023481"/>
    <w:rsid w:val="000261A2"/>
    <w:rsid w:val="0003060B"/>
    <w:rsid w:val="0003162C"/>
    <w:rsid w:val="000322BB"/>
    <w:rsid w:val="0003237A"/>
    <w:rsid w:val="00032C51"/>
    <w:rsid w:val="000358F2"/>
    <w:rsid w:val="00036DD3"/>
    <w:rsid w:val="0003789F"/>
    <w:rsid w:val="0004138D"/>
    <w:rsid w:val="00045AC6"/>
    <w:rsid w:val="00046278"/>
    <w:rsid w:val="00051745"/>
    <w:rsid w:val="000549CA"/>
    <w:rsid w:val="000608E9"/>
    <w:rsid w:val="000613E0"/>
    <w:rsid w:val="000626C8"/>
    <w:rsid w:val="00063494"/>
    <w:rsid w:val="00066007"/>
    <w:rsid w:val="00072412"/>
    <w:rsid w:val="00072A7A"/>
    <w:rsid w:val="00074004"/>
    <w:rsid w:val="00074FFF"/>
    <w:rsid w:val="00076316"/>
    <w:rsid w:val="00077086"/>
    <w:rsid w:val="000816B5"/>
    <w:rsid w:val="00082975"/>
    <w:rsid w:val="00083BDD"/>
    <w:rsid w:val="0008466E"/>
    <w:rsid w:val="000862BF"/>
    <w:rsid w:val="000927A0"/>
    <w:rsid w:val="0009447C"/>
    <w:rsid w:val="00094C72"/>
    <w:rsid w:val="00097DE7"/>
    <w:rsid w:val="00097E00"/>
    <w:rsid w:val="000A2500"/>
    <w:rsid w:val="000A3396"/>
    <w:rsid w:val="000A4925"/>
    <w:rsid w:val="000A4A65"/>
    <w:rsid w:val="000A5343"/>
    <w:rsid w:val="000A6B1D"/>
    <w:rsid w:val="000A6F44"/>
    <w:rsid w:val="000A7F56"/>
    <w:rsid w:val="000B0310"/>
    <w:rsid w:val="000B25EC"/>
    <w:rsid w:val="000B2779"/>
    <w:rsid w:val="000B3FDB"/>
    <w:rsid w:val="000B430C"/>
    <w:rsid w:val="000B7535"/>
    <w:rsid w:val="000C0FD6"/>
    <w:rsid w:val="000C1C1C"/>
    <w:rsid w:val="000C4EBB"/>
    <w:rsid w:val="000C61EE"/>
    <w:rsid w:val="000D00D4"/>
    <w:rsid w:val="000D02B8"/>
    <w:rsid w:val="000D27BB"/>
    <w:rsid w:val="000D2CB5"/>
    <w:rsid w:val="000D3B9C"/>
    <w:rsid w:val="000D5A00"/>
    <w:rsid w:val="000E027F"/>
    <w:rsid w:val="000E1F82"/>
    <w:rsid w:val="000E3010"/>
    <w:rsid w:val="000E320A"/>
    <w:rsid w:val="000E44FA"/>
    <w:rsid w:val="000E4613"/>
    <w:rsid w:val="000E5BC2"/>
    <w:rsid w:val="000E6F08"/>
    <w:rsid w:val="000F5FAC"/>
    <w:rsid w:val="000F6145"/>
    <w:rsid w:val="000F6270"/>
    <w:rsid w:val="0010414C"/>
    <w:rsid w:val="001045D9"/>
    <w:rsid w:val="001101D2"/>
    <w:rsid w:val="00111312"/>
    <w:rsid w:val="00112AD6"/>
    <w:rsid w:val="001131D2"/>
    <w:rsid w:val="0011466A"/>
    <w:rsid w:val="00114DCB"/>
    <w:rsid w:val="00115856"/>
    <w:rsid w:val="0012259D"/>
    <w:rsid w:val="0012658F"/>
    <w:rsid w:val="00126E0F"/>
    <w:rsid w:val="0013036E"/>
    <w:rsid w:val="00130C50"/>
    <w:rsid w:val="00131630"/>
    <w:rsid w:val="00131B1E"/>
    <w:rsid w:val="00133C0E"/>
    <w:rsid w:val="001364E3"/>
    <w:rsid w:val="001365E2"/>
    <w:rsid w:val="00141BDE"/>
    <w:rsid w:val="00144856"/>
    <w:rsid w:val="001451A8"/>
    <w:rsid w:val="001468CE"/>
    <w:rsid w:val="00151B08"/>
    <w:rsid w:val="0015383D"/>
    <w:rsid w:val="00155382"/>
    <w:rsid w:val="00157083"/>
    <w:rsid w:val="0016228E"/>
    <w:rsid w:val="001622DE"/>
    <w:rsid w:val="001626D8"/>
    <w:rsid w:val="0016384E"/>
    <w:rsid w:val="00163A6B"/>
    <w:rsid w:val="00164122"/>
    <w:rsid w:val="0016469D"/>
    <w:rsid w:val="00167BCA"/>
    <w:rsid w:val="00170192"/>
    <w:rsid w:val="00173373"/>
    <w:rsid w:val="001742CB"/>
    <w:rsid w:val="00176403"/>
    <w:rsid w:val="00180BC6"/>
    <w:rsid w:val="00185986"/>
    <w:rsid w:val="00192E2D"/>
    <w:rsid w:val="00193CFC"/>
    <w:rsid w:val="00195931"/>
    <w:rsid w:val="001A024D"/>
    <w:rsid w:val="001A37E6"/>
    <w:rsid w:val="001A4375"/>
    <w:rsid w:val="001A4494"/>
    <w:rsid w:val="001A5362"/>
    <w:rsid w:val="001A619E"/>
    <w:rsid w:val="001A772C"/>
    <w:rsid w:val="001B62D2"/>
    <w:rsid w:val="001B72AB"/>
    <w:rsid w:val="001C0106"/>
    <w:rsid w:val="001C2485"/>
    <w:rsid w:val="001C44BE"/>
    <w:rsid w:val="001C5B9C"/>
    <w:rsid w:val="001C727A"/>
    <w:rsid w:val="001D1C1D"/>
    <w:rsid w:val="001D332C"/>
    <w:rsid w:val="001D44D6"/>
    <w:rsid w:val="001D4879"/>
    <w:rsid w:val="001D5483"/>
    <w:rsid w:val="001D58E6"/>
    <w:rsid w:val="001D5C4B"/>
    <w:rsid w:val="001D669A"/>
    <w:rsid w:val="001D69A0"/>
    <w:rsid w:val="001D7CF4"/>
    <w:rsid w:val="001E152C"/>
    <w:rsid w:val="001E17B5"/>
    <w:rsid w:val="001E344B"/>
    <w:rsid w:val="001E47FE"/>
    <w:rsid w:val="001E5462"/>
    <w:rsid w:val="001E6C44"/>
    <w:rsid w:val="001E7BB8"/>
    <w:rsid w:val="001F6F19"/>
    <w:rsid w:val="0020097D"/>
    <w:rsid w:val="002019E9"/>
    <w:rsid w:val="002026E8"/>
    <w:rsid w:val="00203711"/>
    <w:rsid w:val="00205F18"/>
    <w:rsid w:val="002150A1"/>
    <w:rsid w:val="00215282"/>
    <w:rsid w:val="002208DA"/>
    <w:rsid w:val="00222C38"/>
    <w:rsid w:val="00222CFD"/>
    <w:rsid w:val="00222DB4"/>
    <w:rsid w:val="00224924"/>
    <w:rsid w:val="00224A43"/>
    <w:rsid w:val="0022544C"/>
    <w:rsid w:val="00225973"/>
    <w:rsid w:val="002266F8"/>
    <w:rsid w:val="00227FD5"/>
    <w:rsid w:val="0023237B"/>
    <w:rsid w:val="00233532"/>
    <w:rsid w:val="00235790"/>
    <w:rsid w:val="00235864"/>
    <w:rsid w:val="00236D55"/>
    <w:rsid w:val="00243DE4"/>
    <w:rsid w:val="00244D95"/>
    <w:rsid w:val="00246057"/>
    <w:rsid w:val="00247D4B"/>
    <w:rsid w:val="00251943"/>
    <w:rsid w:val="0025282D"/>
    <w:rsid w:val="0025754F"/>
    <w:rsid w:val="0026120E"/>
    <w:rsid w:val="00261CA8"/>
    <w:rsid w:val="00267A0C"/>
    <w:rsid w:val="00273DDB"/>
    <w:rsid w:val="00274F6B"/>
    <w:rsid w:val="00275864"/>
    <w:rsid w:val="00276984"/>
    <w:rsid w:val="0028105D"/>
    <w:rsid w:val="00283091"/>
    <w:rsid w:val="00283C63"/>
    <w:rsid w:val="00290383"/>
    <w:rsid w:val="002A14F8"/>
    <w:rsid w:val="002A23A6"/>
    <w:rsid w:val="002A601A"/>
    <w:rsid w:val="002A6394"/>
    <w:rsid w:val="002A7B97"/>
    <w:rsid w:val="002B3DF7"/>
    <w:rsid w:val="002B566D"/>
    <w:rsid w:val="002C13FB"/>
    <w:rsid w:val="002C1931"/>
    <w:rsid w:val="002C1DCF"/>
    <w:rsid w:val="002C59CB"/>
    <w:rsid w:val="002D24C2"/>
    <w:rsid w:val="002D5356"/>
    <w:rsid w:val="002E0614"/>
    <w:rsid w:val="002E13DB"/>
    <w:rsid w:val="002E18A6"/>
    <w:rsid w:val="002E1F75"/>
    <w:rsid w:val="002E4AE4"/>
    <w:rsid w:val="002E6865"/>
    <w:rsid w:val="002E7762"/>
    <w:rsid w:val="002F028D"/>
    <w:rsid w:val="002F4C84"/>
    <w:rsid w:val="002F51F9"/>
    <w:rsid w:val="002F79D3"/>
    <w:rsid w:val="00300A8C"/>
    <w:rsid w:val="00301ACC"/>
    <w:rsid w:val="003026F3"/>
    <w:rsid w:val="003037CE"/>
    <w:rsid w:val="003040A1"/>
    <w:rsid w:val="00307C19"/>
    <w:rsid w:val="00310376"/>
    <w:rsid w:val="00310963"/>
    <w:rsid w:val="00311A47"/>
    <w:rsid w:val="003176EB"/>
    <w:rsid w:val="00321CA3"/>
    <w:rsid w:val="0032312C"/>
    <w:rsid w:val="00326B87"/>
    <w:rsid w:val="0033160D"/>
    <w:rsid w:val="003322BA"/>
    <w:rsid w:val="00332BD9"/>
    <w:rsid w:val="00333A65"/>
    <w:rsid w:val="00334818"/>
    <w:rsid w:val="0033492C"/>
    <w:rsid w:val="00334C6A"/>
    <w:rsid w:val="00337081"/>
    <w:rsid w:val="00342112"/>
    <w:rsid w:val="00342DF1"/>
    <w:rsid w:val="00345D44"/>
    <w:rsid w:val="0034644D"/>
    <w:rsid w:val="003468DA"/>
    <w:rsid w:val="00346B55"/>
    <w:rsid w:val="0035092A"/>
    <w:rsid w:val="00357F0B"/>
    <w:rsid w:val="00361F9B"/>
    <w:rsid w:val="00362853"/>
    <w:rsid w:val="003633CF"/>
    <w:rsid w:val="00363E2C"/>
    <w:rsid w:val="0036589A"/>
    <w:rsid w:val="00366555"/>
    <w:rsid w:val="00366CE4"/>
    <w:rsid w:val="00367044"/>
    <w:rsid w:val="00367DC2"/>
    <w:rsid w:val="0037095E"/>
    <w:rsid w:val="003711E6"/>
    <w:rsid w:val="003729A7"/>
    <w:rsid w:val="00376282"/>
    <w:rsid w:val="00376288"/>
    <w:rsid w:val="0037726A"/>
    <w:rsid w:val="00380792"/>
    <w:rsid w:val="00387B7D"/>
    <w:rsid w:val="00390573"/>
    <w:rsid w:val="00394B23"/>
    <w:rsid w:val="003A1209"/>
    <w:rsid w:val="003A187D"/>
    <w:rsid w:val="003A3848"/>
    <w:rsid w:val="003A48CC"/>
    <w:rsid w:val="003A5392"/>
    <w:rsid w:val="003B2257"/>
    <w:rsid w:val="003B3845"/>
    <w:rsid w:val="003B3BE5"/>
    <w:rsid w:val="003B4CF0"/>
    <w:rsid w:val="003B6206"/>
    <w:rsid w:val="003C0BCF"/>
    <w:rsid w:val="003C6E2B"/>
    <w:rsid w:val="003D1FD1"/>
    <w:rsid w:val="003D2159"/>
    <w:rsid w:val="003D21FB"/>
    <w:rsid w:val="003D25F6"/>
    <w:rsid w:val="003D3221"/>
    <w:rsid w:val="003D3A09"/>
    <w:rsid w:val="003D3A8E"/>
    <w:rsid w:val="003D4904"/>
    <w:rsid w:val="003D4B71"/>
    <w:rsid w:val="003E1C51"/>
    <w:rsid w:val="003E47DD"/>
    <w:rsid w:val="003E5538"/>
    <w:rsid w:val="003E7658"/>
    <w:rsid w:val="003F2445"/>
    <w:rsid w:val="003F3026"/>
    <w:rsid w:val="003F5130"/>
    <w:rsid w:val="003F5FFB"/>
    <w:rsid w:val="004022BD"/>
    <w:rsid w:val="004054BF"/>
    <w:rsid w:val="004066EC"/>
    <w:rsid w:val="00411FB8"/>
    <w:rsid w:val="00412E0C"/>
    <w:rsid w:val="004164EC"/>
    <w:rsid w:val="0041712C"/>
    <w:rsid w:val="00420705"/>
    <w:rsid w:val="004212B1"/>
    <w:rsid w:val="00422198"/>
    <w:rsid w:val="00423BC1"/>
    <w:rsid w:val="00424A9C"/>
    <w:rsid w:val="00427603"/>
    <w:rsid w:val="00431CDD"/>
    <w:rsid w:val="00432B41"/>
    <w:rsid w:val="00432C62"/>
    <w:rsid w:val="00434171"/>
    <w:rsid w:val="0043702E"/>
    <w:rsid w:val="004404A4"/>
    <w:rsid w:val="0044151A"/>
    <w:rsid w:val="004420D8"/>
    <w:rsid w:val="00442D86"/>
    <w:rsid w:val="00444510"/>
    <w:rsid w:val="00456C0C"/>
    <w:rsid w:val="0045765C"/>
    <w:rsid w:val="00457CE1"/>
    <w:rsid w:val="00460F2F"/>
    <w:rsid w:val="0046240C"/>
    <w:rsid w:val="00462F9C"/>
    <w:rsid w:val="004655A6"/>
    <w:rsid w:val="00467136"/>
    <w:rsid w:val="004725A2"/>
    <w:rsid w:val="00474418"/>
    <w:rsid w:val="004779C3"/>
    <w:rsid w:val="00477BD3"/>
    <w:rsid w:val="004825F6"/>
    <w:rsid w:val="004900C1"/>
    <w:rsid w:val="004911AA"/>
    <w:rsid w:val="00493049"/>
    <w:rsid w:val="0049386D"/>
    <w:rsid w:val="004940B0"/>
    <w:rsid w:val="00496C13"/>
    <w:rsid w:val="0049702F"/>
    <w:rsid w:val="0049728B"/>
    <w:rsid w:val="004A39EE"/>
    <w:rsid w:val="004A65A5"/>
    <w:rsid w:val="004A664A"/>
    <w:rsid w:val="004A734E"/>
    <w:rsid w:val="004B32FC"/>
    <w:rsid w:val="004B41F0"/>
    <w:rsid w:val="004B50BC"/>
    <w:rsid w:val="004C29D0"/>
    <w:rsid w:val="004C3D38"/>
    <w:rsid w:val="004C53E9"/>
    <w:rsid w:val="004C79EC"/>
    <w:rsid w:val="004C7D09"/>
    <w:rsid w:val="004D0927"/>
    <w:rsid w:val="004D2FCC"/>
    <w:rsid w:val="004D4181"/>
    <w:rsid w:val="004D4977"/>
    <w:rsid w:val="004D52AF"/>
    <w:rsid w:val="004D60F0"/>
    <w:rsid w:val="004D7CDB"/>
    <w:rsid w:val="004E133F"/>
    <w:rsid w:val="004E1BC1"/>
    <w:rsid w:val="004E3F6E"/>
    <w:rsid w:val="004E4951"/>
    <w:rsid w:val="004F0D26"/>
    <w:rsid w:val="004F155D"/>
    <w:rsid w:val="004F2854"/>
    <w:rsid w:val="004F2D72"/>
    <w:rsid w:val="004F787E"/>
    <w:rsid w:val="00500DD3"/>
    <w:rsid w:val="005025F1"/>
    <w:rsid w:val="00502954"/>
    <w:rsid w:val="005039A6"/>
    <w:rsid w:val="00505E45"/>
    <w:rsid w:val="00506B4A"/>
    <w:rsid w:val="0051030A"/>
    <w:rsid w:val="00511BD1"/>
    <w:rsid w:val="005149CE"/>
    <w:rsid w:val="005159F1"/>
    <w:rsid w:val="005227F4"/>
    <w:rsid w:val="00525244"/>
    <w:rsid w:val="005333FE"/>
    <w:rsid w:val="00534286"/>
    <w:rsid w:val="00537C5A"/>
    <w:rsid w:val="00544378"/>
    <w:rsid w:val="005610AA"/>
    <w:rsid w:val="00563410"/>
    <w:rsid w:val="00566E17"/>
    <w:rsid w:val="0056742E"/>
    <w:rsid w:val="0057080E"/>
    <w:rsid w:val="00570914"/>
    <w:rsid w:val="00572800"/>
    <w:rsid w:val="00573C07"/>
    <w:rsid w:val="00575703"/>
    <w:rsid w:val="00575B09"/>
    <w:rsid w:val="00575BE4"/>
    <w:rsid w:val="00576F71"/>
    <w:rsid w:val="00580037"/>
    <w:rsid w:val="0058193C"/>
    <w:rsid w:val="00583499"/>
    <w:rsid w:val="00583D64"/>
    <w:rsid w:val="005938FD"/>
    <w:rsid w:val="00593E90"/>
    <w:rsid w:val="0059432B"/>
    <w:rsid w:val="005947F9"/>
    <w:rsid w:val="00594FA4"/>
    <w:rsid w:val="005A0B22"/>
    <w:rsid w:val="005A0E78"/>
    <w:rsid w:val="005A6EDA"/>
    <w:rsid w:val="005B052C"/>
    <w:rsid w:val="005B087A"/>
    <w:rsid w:val="005B2E29"/>
    <w:rsid w:val="005B3AF1"/>
    <w:rsid w:val="005B3F77"/>
    <w:rsid w:val="005B6681"/>
    <w:rsid w:val="005B77BF"/>
    <w:rsid w:val="005C0728"/>
    <w:rsid w:val="005C0E83"/>
    <w:rsid w:val="005C18D9"/>
    <w:rsid w:val="005C21E2"/>
    <w:rsid w:val="005C5780"/>
    <w:rsid w:val="005C5BB4"/>
    <w:rsid w:val="005C79B6"/>
    <w:rsid w:val="005D19B6"/>
    <w:rsid w:val="005D287D"/>
    <w:rsid w:val="005D45B7"/>
    <w:rsid w:val="005D4B28"/>
    <w:rsid w:val="005D5643"/>
    <w:rsid w:val="005D61F6"/>
    <w:rsid w:val="005D6656"/>
    <w:rsid w:val="005D76A7"/>
    <w:rsid w:val="005E30F4"/>
    <w:rsid w:val="005E315C"/>
    <w:rsid w:val="005E3A8D"/>
    <w:rsid w:val="005E4FDA"/>
    <w:rsid w:val="005E700A"/>
    <w:rsid w:val="005F093E"/>
    <w:rsid w:val="005F4704"/>
    <w:rsid w:val="005F4FE4"/>
    <w:rsid w:val="005F6D6B"/>
    <w:rsid w:val="00600B95"/>
    <w:rsid w:val="00601974"/>
    <w:rsid w:val="00603718"/>
    <w:rsid w:val="00612460"/>
    <w:rsid w:val="00612CF6"/>
    <w:rsid w:val="00614D0B"/>
    <w:rsid w:val="0061699B"/>
    <w:rsid w:val="0061736A"/>
    <w:rsid w:val="00617C66"/>
    <w:rsid w:val="00623EA0"/>
    <w:rsid w:val="00624444"/>
    <w:rsid w:val="006260C0"/>
    <w:rsid w:val="00630C36"/>
    <w:rsid w:val="006343C1"/>
    <w:rsid w:val="00635DEC"/>
    <w:rsid w:val="006375C5"/>
    <w:rsid w:val="006421A8"/>
    <w:rsid w:val="0064224B"/>
    <w:rsid w:val="006438DA"/>
    <w:rsid w:val="00647A8D"/>
    <w:rsid w:val="00652A33"/>
    <w:rsid w:val="00652E26"/>
    <w:rsid w:val="00655D58"/>
    <w:rsid w:val="00655E97"/>
    <w:rsid w:val="0065712D"/>
    <w:rsid w:val="0065719C"/>
    <w:rsid w:val="00660A19"/>
    <w:rsid w:val="0066375E"/>
    <w:rsid w:val="0066422F"/>
    <w:rsid w:val="00667834"/>
    <w:rsid w:val="0067487E"/>
    <w:rsid w:val="00676556"/>
    <w:rsid w:val="006775EE"/>
    <w:rsid w:val="00684252"/>
    <w:rsid w:val="00684B00"/>
    <w:rsid w:val="00685075"/>
    <w:rsid w:val="0068607E"/>
    <w:rsid w:val="00686CE3"/>
    <w:rsid w:val="00687BDC"/>
    <w:rsid w:val="00690662"/>
    <w:rsid w:val="00690FBF"/>
    <w:rsid w:val="006914A9"/>
    <w:rsid w:val="00692A3B"/>
    <w:rsid w:val="00692ABE"/>
    <w:rsid w:val="00692E4D"/>
    <w:rsid w:val="00693772"/>
    <w:rsid w:val="00693913"/>
    <w:rsid w:val="00695E01"/>
    <w:rsid w:val="0069702E"/>
    <w:rsid w:val="006A0D1D"/>
    <w:rsid w:val="006A1B25"/>
    <w:rsid w:val="006A363C"/>
    <w:rsid w:val="006A5191"/>
    <w:rsid w:val="006A59EB"/>
    <w:rsid w:val="006A701D"/>
    <w:rsid w:val="006A7C72"/>
    <w:rsid w:val="006B0BFC"/>
    <w:rsid w:val="006B2623"/>
    <w:rsid w:val="006B3E1E"/>
    <w:rsid w:val="006B4C7C"/>
    <w:rsid w:val="006B67F0"/>
    <w:rsid w:val="006C0A59"/>
    <w:rsid w:val="006C255C"/>
    <w:rsid w:val="006C257B"/>
    <w:rsid w:val="006C39CA"/>
    <w:rsid w:val="006C779B"/>
    <w:rsid w:val="006C7A2A"/>
    <w:rsid w:val="006C7D23"/>
    <w:rsid w:val="006D17F2"/>
    <w:rsid w:val="006D4258"/>
    <w:rsid w:val="006E02DE"/>
    <w:rsid w:val="006E0590"/>
    <w:rsid w:val="006E1573"/>
    <w:rsid w:val="006E1D04"/>
    <w:rsid w:val="006E2515"/>
    <w:rsid w:val="006E4331"/>
    <w:rsid w:val="006E47B5"/>
    <w:rsid w:val="006E5F26"/>
    <w:rsid w:val="006E60EA"/>
    <w:rsid w:val="006E66CF"/>
    <w:rsid w:val="006F76B9"/>
    <w:rsid w:val="00704E52"/>
    <w:rsid w:val="00710152"/>
    <w:rsid w:val="007208D0"/>
    <w:rsid w:val="0072186F"/>
    <w:rsid w:val="007253A5"/>
    <w:rsid w:val="007270BC"/>
    <w:rsid w:val="00730CD0"/>
    <w:rsid w:val="00731C77"/>
    <w:rsid w:val="0073285F"/>
    <w:rsid w:val="00732E77"/>
    <w:rsid w:val="00740D1C"/>
    <w:rsid w:val="00740D68"/>
    <w:rsid w:val="00741235"/>
    <w:rsid w:val="00742390"/>
    <w:rsid w:val="00744160"/>
    <w:rsid w:val="00744D30"/>
    <w:rsid w:val="007454B8"/>
    <w:rsid w:val="007502D5"/>
    <w:rsid w:val="0075221E"/>
    <w:rsid w:val="00756294"/>
    <w:rsid w:val="00757C71"/>
    <w:rsid w:val="007618DC"/>
    <w:rsid w:val="007663FF"/>
    <w:rsid w:val="007671B3"/>
    <w:rsid w:val="007675A0"/>
    <w:rsid w:val="007706BE"/>
    <w:rsid w:val="007738C5"/>
    <w:rsid w:val="007754F7"/>
    <w:rsid w:val="00776535"/>
    <w:rsid w:val="00780707"/>
    <w:rsid w:val="00781AF0"/>
    <w:rsid w:val="00781B53"/>
    <w:rsid w:val="007821B9"/>
    <w:rsid w:val="00784712"/>
    <w:rsid w:val="00787F7B"/>
    <w:rsid w:val="00790335"/>
    <w:rsid w:val="00791536"/>
    <w:rsid w:val="00793ECA"/>
    <w:rsid w:val="00794512"/>
    <w:rsid w:val="00796372"/>
    <w:rsid w:val="00797B32"/>
    <w:rsid w:val="00797FD4"/>
    <w:rsid w:val="007A4731"/>
    <w:rsid w:val="007A5308"/>
    <w:rsid w:val="007A6445"/>
    <w:rsid w:val="007A7171"/>
    <w:rsid w:val="007A7BC1"/>
    <w:rsid w:val="007B0805"/>
    <w:rsid w:val="007B2A11"/>
    <w:rsid w:val="007B39E7"/>
    <w:rsid w:val="007B4783"/>
    <w:rsid w:val="007B5798"/>
    <w:rsid w:val="007B6BE9"/>
    <w:rsid w:val="007C029C"/>
    <w:rsid w:val="007C29AA"/>
    <w:rsid w:val="007C59A7"/>
    <w:rsid w:val="007C6ACC"/>
    <w:rsid w:val="007C722D"/>
    <w:rsid w:val="007D5496"/>
    <w:rsid w:val="007D5AB6"/>
    <w:rsid w:val="007D7E13"/>
    <w:rsid w:val="007E0C88"/>
    <w:rsid w:val="007E0CFC"/>
    <w:rsid w:val="007E2060"/>
    <w:rsid w:val="007E6041"/>
    <w:rsid w:val="007E671C"/>
    <w:rsid w:val="007E7776"/>
    <w:rsid w:val="007F0E75"/>
    <w:rsid w:val="007F2974"/>
    <w:rsid w:val="007F4D31"/>
    <w:rsid w:val="007F668B"/>
    <w:rsid w:val="00802946"/>
    <w:rsid w:val="008036E1"/>
    <w:rsid w:val="008042EE"/>
    <w:rsid w:val="00805DD6"/>
    <w:rsid w:val="0081123F"/>
    <w:rsid w:val="008122D9"/>
    <w:rsid w:val="00814415"/>
    <w:rsid w:val="00814DAB"/>
    <w:rsid w:val="008154FE"/>
    <w:rsid w:val="008158ED"/>
    <w:rsid w:val="00817461"/>
    <w:rsid w:val="00822138"/>
    <w:rsid w:val="00822720"/>
    <w:rsid w:val="00830B7D"/>
    <w:rsid w:val="0083320D"/>
    <w:rsid w:val="008359C5"/>
    <w:rsid w:val="00841A29"/>
    <w:rsid w:val="00851176"/>
    <w:rsid w:val="00852A0F"/>
    <w:rsid w:val="00854E57"/>
    <w:rsid w:val="00855B11"/>
    <w:rsid w:val="008637BE"/>
    <w:rsid w:val="00863E33"/>
    <w:rsid w:val="0087191E"/>
    <w:rsid w:val="00874B91"/>
    <w:rsid w:val="00875784"/>
    <w:rsid w:val="00876798"/>
    <w:rsid w:val="00877212"/>
    <w:rsid w:val="008855DC"/>
    <w:rsid w:val="0088588A"/>
    <w:rsid w:val="00886EF5"/>
    <w:rsid w:val="00887207"/>
    <w:rsid w:val="008912ED"/>
    <w:rsid w:val="00893037"/>
    <w:rsid w:val="00896030"/>
    <w:rsid w:val="0089690D"/>
    <w:rsid w:val="008A141E"/>
    <w:rsid w:val="008A261B"/>
    <w:rsid w:val="008A3782"/>
    <w:rsid w:val="008A4BFB"/>
    <w:rsid w:val="008A4C7A"/>
    <w:rsid w:val="008A659C"/>
    <w:rsid w:val="008A6DC6"/>
    <w:rsid w:val="008B0DC0"/>
    <w:rsid w:val="008B38B4"/>
    <w:rsid w:val="008B4B0E"/>
    <w:rsid w:val="008B534A"/>
    <w:rsid w:val="008B6EBF"/>
    <w:rsid w:val="008C0506"/>
    <w:rsid w:val="008C35DE"/>
    <w:rsid w:val="008C3BFB"/>
    <w:rsid w:val="008C47E2"/>
    <w:rsid w:val="008D028F"/>
    <w:rsid w:val="008D2556"/>
    <w:rsid w:val="008D2FA4"/>
    <w:rsid w:val="008D45AB"/>
    <w:rsid w:val="008D4E61"/>
    <w:rsid w:val="008E0624"/>
    <w:rsid w:val="008E3DD1"/>
    <w:rsid w:val="008E6353"/>
    <w:rsid w:val="008E69AB"/>
    <w:rsid w:val="008E6A30"/>
    <w:rsid w:val="008F188B"/>
    <w:rsid w:val="00900B82"/>
    <w:rsid w:val="00901236"/>
    <w:rsid w:val="00901A31"/>
    <w:rsid w:val="00902FE0"/>
    <w:rsid w:val="0090437C"/>
    <w:rsid w:val="009043EC"/>
    <w:rsid w:val="00910801"/>
    <w:rsid w:val="00910824"/>
    <w:rsid w:val="00910B01"/>
    <w:rsid w:val="00911801"/>
    <w:rsid w:val="009128D9"/>
    <w:rsid w:val="00920CD3"/>
    <w:rsid w:val="00930213"/>
    <w:rsid w:val="00933336"/>
    <w:rsid w:val="00933709"/>
    <w:rsid w:val="00933826"/>
    <w:rsid w:val="0093581A"/>
    <w:rsid w:val="009368E9"/>
    <w:rsid w:val="00937070"/>
    <w:rsid w:val="00937427"/>
    <w:rsid w:val="009416F3"/>
    <w:rsid w:val="00941AF7"/>
    <w:rsid w:val="00942EFD"/>
    <w:rsid w:val="00954B34"/>
    <w:rsid w:val="009569E5"/>
    <w:rsid w:val="009616AE"/>
    <w:rsid w:val="00963375"/>
    <w:rsid w:val="00964B11"/>
    <w:rsid w:val="00964F6A"/>
    <w:rsid w:val="0097025B"/>
    <w:rsid w:val="00970450"/>
    <w:rsid w:val="00970C5A"/>
    <w:rsid w:val="00971510"/>
    <w:rsid w:val="00973E59"/>
    <w:rsid w:val="00974FDE"/>
    <w:rsid w:val="00975CAE"/>
    <w:rsid w:val="0097707E"/>
    <w:rsid w:val="00981108"/>
    <w:rsid w:val="009819F2"/>
    <w:rsid w:val="00981CC5"/>
    <w:rsid w:val="009844BC"/>
    <w:rsid w:val="009866B9"/>
    <w:rsid w:val="0098756D"/>
    <w:rsid w:val="00990974"/>
    <w:rsid w:val="00993A82"/>
    <w:rsid w:val="00995A4F"/>
    <w:rsid w:val="00995CC8"/>
    <w:rsid w:val="009960E8"/>
    <w:rsid w:val="009A355F"/>
    <w:rsid w:val="009A5EE2"/>
    <w:rsid w:val="009B12DB"/>
    <w:rsid w:val="009B1BF9"/>
    <w:rsid w:val="009B1DC1"/>
    <w:rsid w:val="009B30B5"/>
    <w:rsid w:val="009B41B1"/>
    <w:rsid w:val="009B66FD"/>
    <w:rsid w:val="009B7451"/>
    <w:rsid w:val="009C2371"/>
    <w:rsid w:val="009C3048"/>
    <w:rsid w:val="009D491C"/>
    <w:rsid w:val="009D4EB1"/>
    <w:rsid w:val="009D560F"/>
    <w:rsid w:val="009D6A26"/>
    <w:rsid w:val="009E558C"/>
    <w:rsid w:val="009F0995"/>
    <w:rsid w:val="009F27B8"/>
    <w:rsid w:val="009F4AF6"/>
    <w:rsid w:val="00A00D70"/>
    <w:rsid w:val="00A02B42"/>
    <w:rsid w:val="00A03117"/>
    <w:rsid w:val="00A03987"/>
    <w:rsid w:val="00A03C10"/>
    <w:rsid w:val="00A03FB8"/>
    <w:rsid w:val="00A04AC3"/>
    <w:rsid w:val="00A053EE"/>
    <w:rsid w:val="00A05731"/>
    <w:rsid w:val="00A07F51"/>
    <w:rsid w:val="00A12B4A"/>
    <w:rsid w:val="00A1452B"/>
    <w:rsid w:val="00A16EF3"/>
    <w:rsid w:val="00A2053C"/>
    <w:rsid w:val="00A22863"/>
    <w:rsid w:val="00A22957"/>
    <w:rsid w:val="00A22C43"/>
    <w:rsid w:val="00A2699B"/>
    <w:rsid w:val="00A31250"/>
    <w:rsid w:val="00A319FC"/>
    <w:rsid w:val="00A3406D"/>
    <w:rsid w:val="00A3474A"/>
    <w:rsid w:val="00A3590A"/>
    <w:rsid w:val="00A369D6"/>
    <w:rsid w:val="00A37ACE"/>
    <w:rsid w:val="00A41115"/>
    <w:rsid w:val="00A438FD"/>
    <w:rsid w:val="00A43C16"/>
    <w:rsid w:val="00A43EB8"/>
    <w:rsid w:val="00A45FC6"/>
    <w:rsid w:val="00A51BAE"/>
    <w:rsid w:val="00A52742"/>
    <w:rsid w:val="00A529D9"/>
    <w:rsid w:val="00A54372"/>
    <w:rsid w:val="00A5470D"/>
    <w:rsid w:val="00A54C12"/>
    <w:rsid w:val="00A55447"/>
    <w:rsid w:val="00A5620F"/>
    <w:rsid w:val="00A60965"/>
    <w:rsid w:val="00A629D4"/>
    <w:rsid w:val="00A70E25"/>
    <w:rsid w:val="00A70F5C"/>
    <w:rsid w:val="00A71144"/>
    <w:rsid w:val="00A84741"/>
    <w:rsid w:val="00A85637"/>
    <w:rsid w:val="00A8778E"/>
    <w:rsid w:val="00A91A4F"/>
    <w:rsid w:val="00A94081"/>
    <w:rsid w:val="00A94A08"/>
    <w:rsid w:val="00A97CBC"/>
    <w:rsid w:val="00A97F41"/>
    <w:rsid w:val="00AA1AEF"/>
    <w:rsid w:val="00AA3D12"/>
    <w:rsid w:val="00AA7FFC"/>
    <w:rsid w:val="00AB082E"/>
    <w:rsid w:val="00AB2FBE"/>
    <w:rsid w:val="00AB4152"/>
    <w:rsid w:val="00AB4F25"/>
    <w:rsid w:val="00AB5A83"/>
    <w:rsid w:val="00AC04DA"/>
    <w:rsid w:val="00AC0A02"/>
    <w:rsid w:val="00AC36A3"/>
    <w:rsid w:val="00AC372D"/>
    <w:rsid w:val="00AC3C12"/>
    <w:rsid w:val="00AC49C5"/>
    <w:rsid w:val="00AC565D"/>
    <w:rsid w:val="00AC6A0E"/>
    <w:rsid w:val="00AC7AD9"/>
    <w:rsid w:val="00AC7BB5"/>
    <w:rsid w:val="00AD02BE"/>
    <w:rsid w:val="00AD1D1A"/>
    <w:rsid w:val="00AD2CCC"/>
    <w:rsid w:val="00AD2DFC"/>
    <w:rsid w:val="00AD6663"/>
    <w:rsid w:val="00AD7A7C"/>
    <w:rsid w:val="00AE0006"/>
    <w:rsid w:val="00AE348A"/>
    <w:rsid w:val="00AE5AF4"/>
    <w:rsid w:val="00AF1107"/>
    <w:rsid w:val="00AF1892"/>
    <w:rsid w:val="00AF328D"/>
    <w:rsid w:val="00AF531A"/>
    <w:rsid w:val="00B02378"/>
    <w:rsid w:val="00B0383F"/>
    <w:rsid w:val="00B04923"/>
    <w:rsid w:val="00B04C8B"/>
    <w:rsid w:val="00B07D4C"/>
    <w:rsid w:val="00B10C10"/>
    <w:rsid w:val="00B113BC"/>
    <w:rsid w:val="00B130F5"/>
    <w:rsid w:val="00B14416"/>
    <w:rsid w:val="00B15422"/>
    <w:rsid w:val="00B164B9"/>
    <w:rsid w:val="00B17D30"/>
    <w:rsid w:val="00B2327E"/>
    <w:rsid w:val="00B23412"/>
    <w:rsid w:val="00B25E0A"/>
    <w:rsid w:val="00B26126"/>
    <w:rsid w:val="00B2686E"/>
    <w:rsid w:val="00B313D0"/>
    <w:rsid w:val="00B32A61"/>
    <w:rsid w:val="00B3361A"/>
    <w:rsid w:val="00B33CC4"/>
    <w:rsid w:val="00B34873"/>
    <w:rsid w:val="00B34BB6"/>
    <w:rsid w:val="00B3720C"/>
    <w:rsid w:val="00B42256"/>
    <w:rsid w:val="00B43182"/>
    <w:rsid w:val="00B445C4"/>
    <w:rsid w:val="00B53498"/>
    <w:rsid w:val="00B56418"/>
    <w:rsid w:val="00B56F38"/>
    <w:rsid w:val="00B57375"/>
    <w:rsid w:val="00B636FC"/>
    <w:rsid w:val="00B63CA4"/>
    <w:rsid w:val="00B660B5"/>
    <w:rsid w:val="00B6760E"/>
    <w:rsid w:val="00B745B6"/>
    <w:rsid w:val="00B772B0"/>
    <w:rsid w:val="00B776AA"/>
    <w:rsid w:val="00B805C3"/>
    <w:rsid w:val="00B806C9"/>
    <w:rsid w:val="00B84153"/>
    <w:rsid w:val="00B868CA"/>
    <w:rsid w:val="00B90F84"/>
    <w:rsid w:val="00B923D9"/>
    <w:rsid w:val="00B95C05"/>
    <w:rsid w:val="00B969DA"/>
    <w:rsid w:val="00B97628"/>
    <w:rsid w:val="00B97758"/>
    <w:rsid w:val="00B97A3C"/>
    <w:rsid w:val="00BA08BC"/>
    <w:rsid w:val="00BA29ED"/>
    <w:rsid w:val="00BA2E49"/>
    <w:rsid w:val="00BA4BA1"/>
    <w:rsid w:val="00BA62A2"/>
    <w:rsid w:val="00BB1C8F"/>
    <w:rsid w:val="00BB3B85"/>
    <w:rsid w:val="00BB4325"/>
    <w:rsid w:val="00BB4EDB"/>
    <w:rsid w:val="00BB7E55"/>
    <w:rsid w:val="00BC30D8"/>
    <w:rsid w:val="00BC3A50"/>
    <w:rsid w:val="00BC40D2"/>
    <w:rsid w:val="00BC4DF0"/>
    <w:rsid w:val="00BC53E6"/>
    <w:rsid w:val="00BC7FBB"/>
    <w:rsid w:val="00BD20FE"/>
    <w:rsid w:val="00BD3A96"/>
    <w:rsid w:val="00BE2360"/>
    <w:rsid w:val="00BF16BE"/>
    <w:rsid w:val="00BF17B0"/>
    <w:rsid w:val="00BF5E0D"/>
    <w:rsid w:val="00C01807"/>
    <w:rsid w:val="00C024F5"/>
    <w:rsid w:val="00C02BEE"/>
    <w:rsid w:val="00C0362F"/>
    <w:rsid w:val="00C069F5"/>
    <w:rsid w:val="00C1050E"/>
    <w:rsid w:val="00C1760C"/>
    <w:rsid w:val="00C208CA"/>
    <w:rsid w:val="00C24053"/>
    <w:rsid w:val="00C2437A"/>
    <w:rsid w:val="00C24A30"/>
    <w:rsid w:val="00C25762"/>
    <w:rsid w:val="00C25B71"/>
    <w:rsid w:val="00C25ED0"/>
    <w:rsid w:val="00C266E0"/>
    <w:rsid w:val="00C31DDA"/>
    <w:rsid w:val="00C32C40"/>
    <w:rsid w:val="00C3511A"/>
    <w:rsid w:val="00C40505"/>
    <w:rsid w:val="00C40821"/>
    <w:rsid w:val="00C42508"/>
    <w:rsid w:val="00C43D06"/>
    <w:rsid w:val="00C43DFA"/>
    <w:rsid w:val="00C44121"/>
    <w:rsid w:val="00C4670D"/>
    <w:rsid w:val="00C47F8F"/>
    <w:rsid w:val="00C53ACB"/>
    <w:rsid w:val="00C54868"/>
    <w:rsid w:val="00C56219"/>
    <w:rsid w:val="00C56993"/>
    <w:rsid w:val="00C61497"/>
    <w:rsid w:val="00C61D41"/>
    <w:rsid w:val="00C624E4"/>
    <w:rsid w:val="00C629B3"/>
    <w:rsid w:val="00C63A25"/>
    <w:rsid w:val="00C66756"/>
    <w:rsid w:val="00C677F8"/>
    <w:rsid w:val="00C73227"/>
    <w:rsid w:val="00C73FC4"/>
    <w:rsid w:val="00C744D1"/>
    <w:rsid w:val="00C76713"/>
    <w:rsid w:val="00C80B22"/>
    <w:rsid w:val="00C80E55"/>
    <w:rsid w:val="00C81817"/>
    <w:rsid w:val="00C84778"/>
    <w:rsid w:val="00C8502F"/>
    <w:rsid w:val="00C90A43"/>
    <w:rsid w:val="00C90BB7"/>
    <w:rsid w:val="00C90C54"/>
    <w:rsid w:val="00C93D4A"/>
    <w:rsid w:val="00C951AE"/>
    <w:rsid w:val="00C95E64"/>
    <w:rsid w:val="00C96777"/>
    <w:rsid w:val="00C97E8E"/>
    <w:rsid w:val="00CA07BC"/>
    <w:rsid w:val="00CA227F"/>
    <w:rsid w:val="00CB2672"/>
    <w:rsid w:val="00CB3E1C"/>
    <w:rsid w:val="00CB4C03"/>
    <w:rsid w:val="00CC1A4E"/>
    <w:rsid w:val="00CC1A8E"/>
    <w:rsid w:val="00CC283D"/>
    <w:rsid w:val="00CC3403"/>
    <w:rsid w:val="00CC40D5"/>
    <w:rsid w:val="00CD3572"/>
    <w:rsid w:val="00CD36DE"/>
    <w:rsid w:val="00CD49BD"/>
    <w:rsid w:val="00CE0C72"/>
    <w:rsid w:val="00CE28B5"/>
    <w:rsid w:val="00CE712B"/>
    <w:rsid w:val="00CE7319"/>
    <w:rsid w:val="00CE7986"/>
    <w:rsid w:val="00CF01DF"/>
    <w:rsid w:val="00CF31CE"/>
    <w:rsid w:val="00CF33FF"/>
    <w:rsid w:val="00D002F9"/>
    <w:rsid w:val="00D03121"/>
    <w:rsid w:val="00D036CC"/>
    <w:rsid w:val="00D05D02"/>
    <w:rsid w:val="00D05D1B"/>
    <w:rsid w:val="00D13443"/>
    <w:rsid w:val="00D159E5"/>
    <w:rsid w:val="00D2574D"/>
    <w:rsid w:val="00D26608"/>
    <w:rsid w:val="00D2680E"/>
    <w:rsid w:val="00D27A4B"/>
    <w:rsid w:val="00D304C9"/>
    <w:rsid w:val="00D3377A"/>
    <w:rsid w:val="00D36BF6"/>
    <w:rsid w:val="00D40943"/>
    <w:rsid w:val="00D40944"/>
    <w:rsid w:val="00D436B4"/>
    <w:rsid w:val="00D50468"/>
    <w:rsid w:val="00D50BAF"/>
    <w:rsid w:val="00D5262D"/>
    <w:rsid w:val="00D53416"/>
    <w:rsid w:val="00D5597A"/>
    <w:rsid w:val="00D56A85"/>
    <w:rsid w:val="00D64A37"/>
    <w:rsid w:val="00D66A6A"/>
    <w:rsid w:val="00D670F2"/>
    <w:rsid w:val="00D671D4"/>
    <w:rsid w:val="00D67C3A"/>
    <w:rsid w:val="00D7142C"/>
    <w:rsid w:val="00D724A9"/>
    <w:rsid w:val="00D731D4"/>
    <w:rsid w:val="00D73AA8"/>
    <w:rsid w:val="00D769F2"/>
    <w:rsid w:val="00D80EA1"/>
    <w:rsid w:val="00D824CB"/>
    <w:rsid w:val="00D83263"/>
    <w:rsid w:val="00D834C0"/>
    <w:rsid w:val="00D847FD"/>
    <w:rsid w:val="00D878E6"/>
    <w:rsid w:val="00D9036D"/>
    <w:rsid w:val="00D95E14"/>
    <w:rsid w:val="00D966BC"/>
    <w:rsid w:val="00D96AFC"/>
    <w:rsid w:val="00DA260F"/>
    <w:rsid w:val="00DA2E17"/>
    <w:rsid w:val="00DA3E14"/>
    <w:rsid w:val="00DA4700"/>
    <w:rsid w:val="00DB4925"/>
    <w:rsid w:val="00DB68F4"/>
    <w:rsid w:val="00DC19AF"/>
    <w:rsid w:val="00DC3166"/>
    <w:rsid w:val="00DC4C29"/>
    <w:rsid w:val="00DC5400"/>
    <w:rsid w:val="00DC6FF5"/>
    <w:rsid w:val="00DD0439"/>
    <w:rsid w:val="00DD0710"/>
    <w:rsid w:val="00DD1D93"/>
    <w:rsid w:val="00DD613E"/>
    <w:rsid w:val="00DD6D6A"/>
    <w:rsid w:val="00DE04CD"/>
    <w:rsid w:val="00DE1FB4"/>
    <w:rsid w:val="00DE3D5F"/>
    <w:rsid w:val="00DE406E"/>
    <w:rsid w:val="00DE7DBD"/>
    <w:rsid w:val="00DF0EC2"/>
    <w:rsid w:val="00DF19B7"/>
    <w:rsid w:val="00DF1C3C"/>
    <w:rsid w:val="00DF2596"/>
    <w:rsid w:val="00DF32A8"/>
    <w:rsid w:val="00DF3B9B"/>
    <w:rsid w:val="00DF53DA"/>
    <w:rsid w:val="00DF5693"/>
    <w:rsid w:val="00E008C4"/>
    <w:rsid w:val="00E00BEE"/>
    <w:rsid w:val="00E04C2E"/>
    <w:rsid w:val="00E050D5"/>
    <w:rsid w:val="00E0513B"/>
    <w:rsid w:val="00E05CB1"/>
    <w:rsid w:val="00E101E7"/>
    <w:rsid w:val="00E10B2B"/>
    <w:rsid w:val="00E11B66"/>
    <w:rsid w:val="00E11E61"/>
    <w:rsid w:val="00E12E02"/>
    <w:rsid w:val="00E13D79"/>
    <w:rsid w:val="00E14055"/>
    <w:rsid w:val="00E15DBD"/>
    <w:rsid w:val="00E15EE2"/>
    <w:rsid w:val="00E204D4"/>
    <w:rsid w:val="00E20682"/>
    <w:rsid w:val="00E21B6F"/>
    <w:rsid w:val="00E22A8B"/>
    <w:rsid w:val="00E249CB"/>
    <w:rsid w:val="00E2553C"/>
    <w:rsid w:val="00E31FFD"/>
    <w:rsid w:val="00E32AE2"/>
    <w:rsid w:val="00E32C61"/>
    <w:rsid w:val="00E34594"/>
    <w:rsid w:val="00E41148"/>
    <w:rsid w:val="00E41A03"/>
    <w:rsid w:val="00E41A2F"/>
    <w:rsid w:val="00E439C3"/>
    <w:rsid w:val="00E44BCE"/>
    <w:rsid w:val="00E4512D"/>
    <w:rsid w:val="00E54FE4"/>
    <w:rsid w:val="00E55A5E"/>
    <w:rsid w:val="00E564BC"/>
    <w:rsid w:val="00E567FB"/>
    <w:rsid w:val="00E56948"/>
    <w:rsid w:val="00E60AA5"/>
    <w:rsid w:val="00E64293"/>
    <w:rsid w:val="00E65016"/>
    <w:rsid w:val="00E66FC6"/>
    <w:rsid w:val="00E70E98"/>
    <w:rsid w:val="00E71985"/>
    <w:rsid w:val="00E77EAE"/>
    <w:rsid w:val="00E854C4"/>
    <w:rsid w:val="00E900DB"/>
    <w:rsid w:val="00E90373"/>
    <w:rsid w:val="00E90A3B"/>
    <w:rsid w:val="00E91E07"/>
    <w:rsid w:val="00E9268B"/>
    <w:rsid w:val="00E94EEA"/>
    <w:rsid w:val="00EA011D"/>
    <w:rsid w:val="00EA1963"/>
    <w:rsid w:val="00EA759E"/>
    <w:rsid w:val="00EB2FC4"/>
    <w:rsid w:val="00EC479E"/>
    <w:rsid w:val="00EC4863"/>
    <w:rsid w:val="00EC4CF2"/>
    <w:rsid w:val="00ED7BBD"/>
    <w:rsid w:val="00EE0961"/>
    <w:rsid w:val="00EE24BB"/>
    <w:rsid w:val="00EE2A79"/>
    <w:rsid w:val="00EE46AB"/>
    <w:rsid w:val="00EE4D2A"/>
    <w:rsid w:val="00EE6DE5"/>
    <w:rsid w:val="00EF46FE"/>
    <w:rsid w:val="00EF6201"/>
    <w:rsid w:val="00EF68B3"/>
    <w:rsid w:val="00F03B78"/>
    <w:rsid w:val="00F0545B"/>
    <w:rsid w:val="00F07AD5"/>
    <w:rsid w:val="00F12D4A"/>
    <w:rsid w:val="00F14DB4"/>
    <w:rsid w:val="00F152BD"/>
    <w:rsid w:val="00F21583"/>
    <w:rsid w:val="00F21A3C"/>
    <w:rsid w:val="00F23170"/>
    <w:rsid w:val="00F24CA0"/>
    <w:rsid w:val="00F30218"/>
    <w:rsid w:val="00F30D6B"/>
    <w:rsid w:val="00F3236F"/>
    <w:rsid w:val="00F32541"/>
    <w:rsid w:val="00F3313B"/>
    <w:rsid w:val="00F35424"/>
    <w:rsid w:val="00F35DA4"/>
    <w:rsid w:val="00F36D42"/>
    <w:rsid w:val="00F3750C"/>
    <w:rsid w:val="00F4040A"/>
    <w:rsid w:val="00F407AD"/>
    <w:rsid w:val="00F41F67"/>
    <w:rsid w:val="00F54D85"/>
    <w:rsid w:val="00F573E3"/>
    <w:rsid w:val="00F66D91"/>
    <w:rsid w:val="00F67338"/>
    <w:rsid w:val="00F676F9"/>
    <w:rsid w:val="00F678F2"/>
    <w:rsid w:val="00F76890"/>
    <w:rsid w:val="00F76FC3"/>
    <w:rsid w:val="00F777F4"/>
    <w:rsid w:val="00F807A7"/>
    <w:rsid w:val="00F842D8"/>
    <w:rsid w:val="00F846A2"/>
    <w:rsid w:val="00F91695"/>
    <w:rsid w:val="00F918AD"/>
    <w:rsid w:val="00F93963"/>
    <w:rsid w:val="00F977BD"/>
    <w:rsid w:val="00FA10A3"/>
    <w:rsid w:val="00FA17ED"/>
    <w:rsid w:val="00FA4A14"/>
    <w:rsid w:val="00FA4EFF"/>
    <w:rsid w:val="00FA6013"/>
    <w:rsid w:val="00FB06C0"/>
    <w:rsid w:val="00FB6358"/>
    <w:rsid w:val="00FC0150"/>
    <w:rsid w:val="00FC08D5"/>
    <w:rsid w:val="00FC17A9"/>
    <w:rsid w:val="00FC3C7A"/>
    <w:rsid w:val="00FD0581"/>
    <w:rsid w:val="00FD1188"/>
    <w:rsid w:val="00FD592D"/>
    <w:rsid w:val="00FD61DF"/>
    <w:rsid w:val="00FE0D76"/>
    <w:rsid w:val="00FE267F"/>
    <w:rsid w:val="00FE3028"/>
    <w:rsid w:val="00FE5ECD"/>
    <w:rsid w:val="00FF11CC"/>
    <w:rsid w:val="00FF38D8"/>
    <w:rsid w:val="00FF5269"/>
    <w:rsid w:val="00FF570B"/>
    <w:rsid w:val="00FF6E8E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09323"/>
  <w15:chartTrackingRefBased/>
  <w15:docId w15:val="{7E206A88-5178-4AF7-B572-EA29D4F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C71"/>
    <w:rPr>
      <w:rFonts w:ascii="Times New Roman" w:eastAsia="Times New Roman" w:hAnsi="Times New Roman"/>
      <w:sz w:val="22"/>
    </w:rPr>
  </w:style>
  <w:style w:type="paragraph" w:styleId="Nadpis1">
    <w:name w:val="heading 1"/>
    <w:basedOn w:val="Normln"/>
    <w:next w:val="Normln"/>
    <w:link w:val="Nadpis1Char"/>
    <w:qFormat/>
    <w:rsid w:val="00937070"/>
    <w:pPr>
      <w:keepNext/>
      <w:jc w:val="both"/>
      <w:outlineLvl w:val="0"/>
    </w:pPr>
    <w:rPr>
      <w:color w:val="FF0000"/>
      <w:sz w:val="24"/>
    </w:rPr>
  </w:style>
  <w:style w:type="paragraph" w:styleId="Nadpis2">
    <w:name w:val="heading 2"/>
    <w:basedOn w:val="Normln"/>
    <w:next w:val="Normln"/>
    <w:link w:val="Nadpis2Char"/>
    <w:qFormat/>
    <w:rsid w:val="00937070"/>
    <w:pPr>
      <w:keepNext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6C7D23"/>
    <w:pPr>
      <w:spacing w:after="120"/>
      <w:jc w:val="both"/>
    </w:pPr>
    <w:rPr>
      <w:sz w:val="24"/>
    </w:rPr>
  </w:style>
  <w:style w:type="paragraph" w:styleId="Odstavecseseznamem">
    <w:name w:val="List Paragraph"/>
    <w:aliases w:val="Odstavec cíl se seznamem,Nad,Odstavec se seznamem5,Odstavec_muj,_Odstavec se seznamem,Název grafu,nad 1,Seznam - odrážky,Tučné,A-Odrážky1,Odstavec_muj1,Odstavec_muj2,Odstavec_muj3,Nad1,Odstavec_muj4,Nad2,List Paragraph2"/>
    <w:basedOn w:val="Normln"/>
    <w:link w:val="OdstavecseseznamemChar"/>
    <w:uiPriority w:val="34"/>
    <w:qFormat/>
    <w:rsid w:val="006C7D23"/>
    <w:pPr>
      <w:ind w:left="720"/>
      <w:contextualSpacing/>
    </w:pPr>
  </w:style>
  <w:style w:type="character" w:styleId="Hypertextovodkaz">
    <w:name w:val="Hyperlink"/>
    <w:uiPriority w:val="99"/>
    <w:unhideWhenUsed/>
    <w:rsid w:val="00460F2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D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36D42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B41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B41B1"/>
    <w:rPr>
      <w:rFonts w:ascii="Times New Roman" w:eastAsia="Times New Roman" w:hAnsi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9B41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B41B1"/>
    <w:rPr>
      <w:rFonts w:ascii="Times New Roman" w:eastAsia="Times New Roman" w:hAnsi="Times New Roman"/>
      <w:sz w:val="22"/>
    </w:rPr>
  </w:style>
  <w:style w:type="table" w:styleId="Mkatabulky">
    <w:name w:val="Table Grid"/>
    <w:basedOn w:val="Normlntabulka"/>
    <w:uiPriority w:val="59"/>
    <w:rsid w:val="009B4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rmy">
    <w:name w:val="Text normy"/>
    <w:link w:val="TextnormyChar1"/>
    <w:rsid w:val="009B41B1"/>
    <w:pPr>
      <w:spacing w:after="120"/>
      <w:jc w:val="both"/>
    </w:pPr>
    <w:rPr>
      <w:rFonts w:ascii="Arial" w:eastAsia="Times New Roman" w:hAnsi="Arial"/>
    </w:rPr>
  </w:style>
  <w:style w:type="character" w:customStyle="1" w:styleId="TextnormyChar1">
    <w:name w:val="Text normy Char1"/>
    <w:link w:val="Textnormy"/>
    <w:rsid w:val="009B41B1"/>
    <w:rPr>
      <w:rFonts w:ascii="Arial" w:eastAsia="Times New Roman" w:hAnsi="Arial"/>
    </w:rPr>
  </w:style>
  <w:style w:type="character" w:customStyle="1" w:styleId="Nadpis1Char">
    <w:name w:val="Nadpis 1 Char"/>
    <w:link w:val="Nadpis1"/>
    <w:rsid w:val="00937070"/>
    <w:rPr>
      <w:rFonts w:ascii="Times New Roman" w:eastAsia="Times New Roman" w:hAnsi="Times New Roman"/>
      <w:color w:val="FF0000"/>
      <w:sz w:val="24"/>
    </w:rPr>
  </w:style>
  <w:style w:type="character" w:customStyle="1" w:styleId="Nadpis2Char">
    <w:name w:val="Nadpis 2 Char"/>
    <w:link w:val="Nadpis2"/>
    <w:rsid w:val="00937070"/>
    <w:rPr>
      <w:rFonts w:ascii="Times New Roman" w:eastAsia="Times New Roman" w:hAnsi="Times New Roman"/>
      <w:sz w:val="24"/>
    </w:rPr>
  </w:style>
  <w:style w:type="paragraph" w:styleId="Zkladntextodsazen">
    <w:name w:val="Body Text Indent"/>
    <w:basedOn w:val="Normln"/>
    <w:link w:val="ZkladntextodsazenChar"/>
    <w:semiHidden/>
    <w:rsid w:val="00937070"/>
    <w:pPr>
      <w:ind w:firstLine="709"/>
      <w:jc w:val="both"/>
    </w:pPr>
    <w:rPr>
      <w:color w:val="FF0000"/>
      <w:sz w:val="24"/>
    </w:rPr>
  </w:style>
  <w:style w:type="character" w:customStyle="1" w:styleId="ZkladntextodsazenChar">
    <w:name w:val="Základní text odsazený Char"/>
    <w:link w:val="Zkladntextodsazen"/>
    <w:semiHidden/>
    <w:rsid w:val="00937070"/>
    <w:rPr>
      <w:rFonts w:ascii="Times New Roman" w:eastAsia="Times New Roman" w:hAnsi="Times New Roman"/>
      <w:color w:val="FF0000"/>
      <w:sz w:val="24"/>
    </w:rPr>
  </w:style>
  <w:style w:type="paragraph" w:styleId="Zkladntext2">
    <w:name w:val="Body Text 2"/>
    <w:basedOn w:val="Normln"/>
    <w:link w:val="Zkladntext2Char"/>
    <w:semiHidden/>
    <w:rsid w:val="00937070"/>
    <w:pPr>
      <w:jc w:val="both"/>
    </w:pPr>
    <w:rPr>
      <w:sz w:val="24"/>
      <w:szCs w:val="22"/>
    </w:rPr>
  </w:style>
  <w:style w:type="character" w:customStyle="1" w:styleId="Zkladntext2Char">
    <w:name w:val="Základní text 2 Char"/>
    <w:link w:val="Zkladntext2"/>
    <w:semiHidden/>
    <w:rsid w:val="00937070"/>
    <w:rPr>
      <w:rFonts w:ascii="Times New Roman" w:eastAsia="Times New Roman" w:hAnsi="Times New Roman"/>
      <w:sz w:val="24"/>
      <w:szCs w:val="22"/>
    </w:rPr>
  </w:style>
  <w:style w:type="paragraph" w:styleId="Textpoznpodarou">
    <w:name w:val="footnote text"/>
    <w:basedOn w:val="Normln"/>
    <w:link w:val="TextpoznpodarouChar"/>
    <w:semiHidden/>
    <w:rsid w:val="00937070"/>
    <w:rPr>
      <w:sz w:val="20"/>
    </w:rPr>
  </w:style>
  <w:style w:type="character" w:customStyle="1" w:styleId="TextpoznpodarouChar">
    <w:name w:val="Text pozn. pod čarou Char"/>
    <w:link w:val="Textpoznpodarou"/>
    <w:semiHidden/>
    <w:rsid w:val="00937070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937070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937070"/>
    <w:pPr>
      <w:jc w:val="both"/>
    </w:pPr>
    <w:rPr>
      <w:rFonts w:ascii="Arial" w:hAnsi="Arial" w:cs="Arial"/>
      <w:b/>
      <w:bCs/>
      <w:sz w:val="24"/>
      <w:szCs w:val="22"/>
    </w:rPr>
  </w:style>
  <w:style w:type="character" w:customStyle="1" w:styleId="Zkladntext3Char">
    <w:name w:val="Základní text 3 Char"/>
    <w:link w:val="Zkladntext3"/>
    <w:semiHidden/>
    <w:rsid w:val="00937070"/>
    <w:rPr>
      <w:rFonts w:ascii="Arial" w:eastAsia="Times New Roman" w:hAnsi="Arial" w:cs="Arial"/>
      <w:b/>
      <w:bCs/>
      <w:sz w:val="24"/>
      <w:szCs w:val="22"/>
    </w:rPr>
  </w:style>
  <w:style w:type="paragraph" w:styleId="Zkladntext">
    <w:name w:val="Body Text"/>
    <w:basedOn w:val="Normln"/>
    <w:rsid w:val="007663FF"/>
    <w:pPr>
      <w:spacing w:after="120"/>
    </w:pPr>
  </w:style>
  <w:style w:type="paragraph" w:customStyle="1" w:styleId="ListParagraph1">
    <w:name w:val="List Paragraph1"/>
    <w:basedOn w:val="Normln"/>
    <w:rsid w:val="007663FF"/>
    <w:pPr>
      <w:ind w:left="720"/>
      <w:contextualSpacing/>
      <w:jc w:val="both"/>
    </w:pPr>
    <w:rPr>
      <w:rFonts w:ascii="Arial" w:hAnsi="Arial"/>
      <w:sz w:val="24"/>
      <w:szCs w:val="22"/>
      <w:lang w:eastAsia="en-US"/>
    </w:rPr>
  </w:style>
  <w:style w:type="paragraph" w:customStyle="1" w:styleId="Zkladntext21">
    <w:name w:val="Základní text 21"/>
    <w:basedOn w:val="Normln"/>
    <w:rsid w:val="00C024F5"/>
    <w:pPr>
      <w:widowControl w:val="0"/>
      <w:spacing w:line="360" w:lineRule="auto"/>
      <w:jc w:val="both"/>
    </w:pPr>
    <w:rPr>
      <w:sz w:val="24"/>
    </w:rPr>
  </w:style>
  <w:style w:type="character" w:customStyle="1" w:styleId="OdstavecseseznamemChar">
    <w:name w:val="Odstavec se seznamem Char"/>
    <w:aliases w:val="Odstavec cíl se seznamem Char,Nad Char,Odstavec se seznamem5 Char,Odstavec_muj Char,_Odstavec se seznamem Char,Název grafu Char,nad 1 Char,Seznam - odrážky Char,Tučné Char,A-Odrážky1 Char,Odstavec_muj1 Char,Odstavec_muj2 Char"/>
    <w:link w:val="Odstavecseseznamem"/>
    <w:uiPriority w:val="34"/>
    <w:qFormat/>
    <w:locked/>
    <w:rsid w:val="002F4C84"/>
    <w:rPr>
      <w:rFonts w:ascii="Times New Roman" w:eastAsia="Times New Roman" w:hAnsi="Times New Roman"/>
      <w:sz w:val="22"/>
    </w:rPr>
  </w:style>
  <w:style w:type="character" w:styleId="Odkaznakoment">
    <w:name w:val="annotation reference"/>
    <w:uiPriority w:val="99"/>
    <w:semiHidden/>
    <w:unhideWhenUsed/>
    <w:rsid w:val="006019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1974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0197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19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1974"/>
    <w:rPr>
      <w:rFonts w:ascii="Times New Roman" w:eastAsia="Times New Roman" w:hAnsi="Times New Roman"/>
      <w:b/>
      <w:bCs/>
    </w:rPr>
  </w:style>
  <w:style w:type="character" w:styleId="Siln">
    <w:name w:val="Strong"/>
    <w:uiPriority w:val="22"/>
    <w:qFormat/>
    <w:rsid w:val="002019E9"/>
    <w:rPr>
      <w:b/>
      <w:bCs/>
    </w:rPr>
  </w:style>
  <w:style w:type="character" w:styleId="Sledovanodkaz">
    <w:name w:val="FollowedHyperlink"/>
    <w:uiPriority w:val="99"/>
    <w:semiHidden/>
    <w:unhideWhenUsed/>
    <w:rsid w:val="00442D86"/>
    <w:rPr>
      <w:color w:val="954F72"/>
      <w:u w:val="single"/>
    </w:rPr>
  </w:style>
  <w:style w:type="paragraph" w:styleId="Nzev">
    <w:name w:val="Title"/>
    <w:basedOn w:val="Normln"/>
    <w:link w:val="NzevChar"/>
    <w:qFormat/>
    <w:rsid w:val="00170192"/>
    <w:pPr>
      <w:jc w:val="center"/>
    </w:pPr>
    <w:rPr>
      <w:b/>
      <w:bCs/>
      <w:sz w:val="28"/>
      <w:szCs w:val="24"/>
    </w:rPr>
  </w:style>
  <w:style w:type="character" w:customStyle="1" w:styleId="NzevChar">
    <w:name w:val="Název Char"/>
    <w:link w:val="Nzev"/>
    <w:rsid w:val="00170192"/>
    <w:rPr>
      <w:rFonts w:ascii="Times New Roman" w:eastAsia="Times New Roman" w:hAnsi="Times New Roman"/>
      <w:b/>
      <w:bCs/>
      <w:sz w:val="28"/>
      <w:szCs w:val="24"/>
    </w:rPr>
  </w:style>
  <w:style w:type="character" w:styleId="Nevyeenzmnka">
    <w:name w:val="Unresolved Mention"/>
    <w:uiPriority w:val="99"/>
    <w:semiHidden/>
    <w:unhideWhenUsed/>
    <w:rsid w:val="00A04AC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41148"/>
    <w:rPr>
      <w:rFonts w:ascii="Times New Roman" w:eastAsia="Times New Roman" w:hAnsi="Times New Roman"/>
      <w:sz w:val="22"/>
    </w:rPr>
  </w:style>
  <w:style w:type="numbering" w:customStyle="1" w:styleId="VariantaA-odrky">
    <w:name w:val="Varianta A - odrážky"/>
    <w:uiPriority w:val="99"/>
    <w:rsid w:val="00AC7AD9"/>
    <w:pPr>
      <w:numPr>
        <w:numId w:val="1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AC7AD9"/>
    <w:pPr>
      <w:numPr>
        <w:ilvl w:val="2"/>
        <w:numId w:val="2"/>
      </w:numPr>
      <w:tabs>
        <w:tab w:val="num" w:pos="2160"/>
      </w:tabs>
      <w:spacing w:line="293" w:lineRule="auto"/>
      <w:ind w:left="2160" w:hanging="360"/>
      <w:contextualSpacing/>
    </w:pPr>
    <w:rPr>
      <w:rFonts w:ascii="Calibri" w:eastAsia="Calibri" w:hAnsi="Calibri"/>
      <w:color w:val="000000"/>
      <w:szCs w:val="22"/>
      <w:lang w:eastAsia="en-US"/>
    </w:rPr>
  </w:style>
  <w:style w:type="paragraph" w:styleId="Seznamsodrkami4">
    <w:name w:val="List Bullet 4"/>
    <w:aliases w:val="Seznam s odrážkami A 4"/>
    <w:basedOn w:val="Normln"/>
    <w:uiPriority w:val="10"/>
    <w:qFormat/>
    <w:rsid w:val="00AC7AD9"/>
    <w:pPr>
      <w:numPr>
        <w:ilvl w:val="3"/>
        <w:numId w:val="2"/>
      </w:numPr>
      <w:tabs>
        <w:tab w:val="num" w:pos="2880"/>
      </w:tabs>
      <w:spacing w:line="293" w:lineRule="auto"/>
      <w:ind w:left="2880" w:hanging="360"/>
      <w:contextualSpacing/>
    </w:pPr>
    <w:rPr>
      <w:rFonts w:ascii="Calibri" w:eastAsia="Calibri" w:hAnsi="Calibri"/>
      <w:color w:val="000000"/>
      <w:szCs w:val="22"/>
      <w:lang w:eastAsia="en-US"/>
    </w:rPr>
  </w:style>
  <w:style w:type="paragraph" w:styleId="Seznamsodrkami5">
    <w:name w:val="List Bullet 5"/>
    <w:aliases w:val="Seznam s odrážkami A 5"/>
    <w:basedOn w:val="Normln"/>
    <w:uiPriority w:val="10"/>
    <w:qFormat/>
    <w:rsid w:val="00AC7AD9"/>
    <w:pPr>
      <w:numPr>
        <w:ilvl w:val="4"/>
        <w:numId w:val="2"/>
      </w:numPr>
      <w:tabs>
        <w:tab w:val="num" w:pos="3600"/>
      </w:tabs>
      <w:spacing w:line="293" w:lineRule="auto"/>
      <w:ind w:left="3600" w:hanging="360"/>
    </w:pPr>
    <w:rPr>
      <w:rFonts w:ascii="Calibri" w:eastAsia="Calibri" w:hAnsi="Calibri"/>
      <w:color w:val="000000"/>
      <w:szCs w:val="22"/>
      <w:lang w:eastAsia="en-US"/>
    </w:rPr>
  </w:style>
  <w:style w:type="paragraph" w:styleId="Seznamsodrkami">
    <w:name w:val="List Bullet"/>
    <w:aliases w:val="Seznam s odrážkami A"/>
    <w:basedOn w:val="Normln"/>
    <w:uiPriority w:val="10"/>
    <w:qFormat/>
    <w:rsid w:val="00AC7AD9"/>
    <w:pPr>
      <w:numPr>
        <w:numId w:val="2"/>
      </w:numPr>
      <w:tabs>
        <w:tab w:val="num" w:pos="720"/>
      </w:tabs>
      <w:spacing w:line="293" w:lineRule="auto"/>
      <w:ind w:left="720" w:hanging="360"/>
      <w:contextualSpacing/>
    </w:pPr>
    <w:rPr>
      <w:rFonts w:ascii="Calibri" w:eastAsia="Calibri" w:hAnsi="Calibri"/>
      <w:color w:val="000000"/>
      <w:szCs w:val="22"/>
      <w:lang w:eastAsia="en-US"/>
    </w:rPr>
  </w:style>
  <w:style w:type="paragraph" w:styleId="Seznamsodrkami2">
    <w:name w:val="List Bullet 2"/>
    <w:aliases w:val="Seznam s odrážkami A 2"/>
    <w:basedOn w:val="Normln"/>
    <w:uiPriority w:val="10"/>
    <w:qFormat/>
    <w:rsid w:val="00AC7AD9"/>
    <w:pPr>
      <w:numPr>
        <w:ilvl w:val="1"/>
        <w:numId w:val="2"/>
      </w:numPr>
      <w:tabs>
        <w:tab w:val="num" w:pos="1440"/>
      </w:tabs>
      <w:spacing w:line="293" w:lineRule="auto"/>
      <w:ind w:left="1440" w:hanging="360"/>
      <w:contextualSpacing/>
    </w:pPr>
    <w:rPr>
      <w:rFonts w:ascii="Calibri" w:eastAsia="Calibri" w:hAnsi="Calibri"/>
      <w:color w:val="000000"/>
      <w:szCs w:val="22"/>
      <w:lang w:eastAsia="en-US"/>
    </w:rPr>
  </w:style>
  <w:style w:type="paragraph" w:customStyle="1" w:styleId="tvar">
    <w:name w:val="Útvar"/>
    <w:basedOn w:val="Normln"/>
    <w:link w:val="tvarChar"/>
    <w:uiPriority w:val="9"/>
    <w:qFormat/>
    <w:rsid w:val="00290383"/>
    <w:pPr>
      <w:spacing w:line="276" w:lineRule="auto"/>
      <w:jc w:val="both"/>
    </w:pPr>
    <w:rPr>
      <w:rFonts w:ascii="Arial" w:eastAsia="Arial" w:hAnsi="Arial" w:cs="Arial"/>
      <w:b/>
      <w:color w:val="161A48"/>
      <w:sz w:val="28"/>
      <w:szCs w:val="22"/>
      <w:lang w:eastAsia="en-US"/>
    </w:rPr>
  </w:style>
  <w:style w:type="character" w:customStyle="1" w:styleId="tvarChar">
    <w:name w:val="Útvar Char"/>
    <w:link w:val="tvar"/>
    <w:uiPriority w:val="9"/>
    <w:rsid w:val="00290383"/>
    <w:rPr>
      <w:rFonts w:ascii="Arial" w:eastAsia="Arial" w:hAnsi="Arial" w:cs="Arial"/>
      <w:b/>
      <w:color w:val="161A48"/>
      <w:sz w:val="28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7562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88AAC-013A-46AE-81DB-94DD7B1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4029</Characters>
  <Application>Microsoft Office Word</Application>
  <DocSecurity>0</DocSecurity>
  <Lines>79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 Praze 14</vt:lpstr>
      <vt:lpstr>V Praze 14</vt:lpstr>
    </vt:vector>
  </TitlesOfParts>
  <Company>Microsoft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14</dc:title>
  <dc:subject/>
  <dc:creator>KZ</dc:creator>
  <cp:keywords/>
  <cp:lastModifiedBy>Zuzana Marková</cp:lastModifiedBy>
  <cp:revision>4</cp:revision>
  <cp:lastPrinted>2026-01-28T13:37:00Z</cp:lastPrinted>
  <dcterms:created xsi:type="dcterms:W3CDTF">2026-02-02T19:46:00Z</dcterms:created>
  <dcterms:modified xsi:type="dcterms:W3CDTF">2026-02-03T08:24:00Z</dcterms:modified>
</cp:coreProperties>
</file>